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C3883" w14:textId="581385F7" w:rsidR="00C244F7" w:rsidRPr="00F17767" w:rsidRDefault="00C244F7" w:rsidP="00024DBF">
      <w:pPr>
        <w:spacing w:after="0" w:line="240" w:lineRule="auto"/>
        <w:rPr>
          <w:lang w:val="fr-CA"/>
        </w:rPr>
      </w:pPr>
      <w:r w:rsidRPr="00F17767">
        <w:rPr>
          <w:b/>
          <w:bCs/>
          <w:u w:val="single"/>
          <w:lang w:val="fr-CA"/>
        </w:rPr>
        <w:t>Présentation :</w:t>
      </w:r>
    </w:p>
    <w:p w14:paraId="53AF594F" w14:textId="77777777" w:rsidR="00024DBF" w:rsidRPr="00F17767" w:rsidRDefault="00024DBF" w:rsidP="00024DBF">
      <w:pPr>
        <w:spacing w:after="0" w:line="240" w:lineRule="auto"/>
        <w:rPr>
          <w:lang w:val="fr-CA"/>
        </w:rPr>
      </w:pPr>
    </w:p>
    <w:p w14:paraId="77B0D833" w14:textId="5AFA410F" w:rsidR="00C244F7" w:rsidRPr="00F17767" w:rsidRDefault="00CB24CB" w:rsidP="00024DBF">
      <w:pPr>
        <w:spacing w:after="0" w:line="240" w:lineRule="auto"/>
        <w:rPr>
          <w:rFonts w:cs="Calibri"/>
          <w:lang w:val="fr-CA"/>
        </w:rPr>
      </w:pPr>
      <w:r w:rsidRPr="00F17767">
        <w:rPr>
          <w:lang w:val="fr-CA"/>
        </w:rPr>
        <w:t>Les gouvernements provinciaux, territoriaux, municipaux, de</w:t>
      </w:r>
      <w:r w:rsidR="007B138A">
        <w:rPr>
          <w:lang w:val="fr-CA"/>
        </w:rPr>
        <w:t>s</w:t>
      </w:r>
      <w:r w:rsidRPr="00F17767">
        <w:rPr>
          <w:lang w:val="fr-CA"/>
        </w:rPr>
        <w:t xml:space="preserve"> Premières Nations et</w:t>
      </w:r>
      <w:r w:rsidR="007B25DC">
        <w:rPr>
          <w:lang w:val="fr-CA"/>
        </w:rPr>
        <w:t xml:space="preserve"> le gouvernement</w:t>
      </w:r>
      <w:r w:rsidRPr="00F17767">
        <w:rPr>
          <w:lang w:val="fr-CA"/>
        </w:rPr>
        <w:t xml:space="preserve"> fédéral partagent la responsabilité </w:t>
      </w:r>
      <w:r w:rsidR="00DE724F">
        <w:rPr>
          <w:lang w:val="fr-CA"/>
        </w:rPr>
        <w:t>pour</w:t>
      </w:r>
      <w:r w:rsidRPr="00F17767">
        <w:rPr>
          <w:lang w:val="fr-CA"/>
        </w:rPr>
        <w:t xml:space="preserve"> la salubrité de l'eau potable au Canada. Le gouvernement fédéral assume ou partage la responsabilité de la salubrité de l'eau potable sur les terres fédérales, dans les installations fédérales et dans les collectivités des Premières Nations. Les gouvernements provinciaux et territoriaux établissent des normes et des règlements sur l'eau potable, surveillent le rendement des réseaux </w:t>
      </w:r>
      <w:r w:rsidR="008371DA" w:rsidRPr="00F17767">
        <w:rPr>
          <w:lang w:val="fr-CA"/>
        </w:rPr>
        <w:t xml:space="preserve">municipaux </w:t>
      </w:r>
      <w:r w:rsidR="0012645B" w:rsidRPr="0012645B">
        <w:rPr>
          <w:lang w:val="fr-CA"/>
        </w:rPr>
        <w:t xml:space="preserve">de distribution </w:t>
      </w:r>
      <w:r w:rsidR="0012645B">
        <w:rPr>
          <w:lang w:val="fr-CA"/>
        </w:rPr>
        <w:t>d’</w:t>
      </w:r>
      <w:r w:rsidRPr="00F17767">
        <w:rPr>
          <w:lang w:val="fr-CA"/>
        </w:rPr>
        <w:t xml:space="preserve">eau et assurent la conformité des réseaux </w:t>
      </w:r>
      <w:r w:rsidR="00693846" w:rsidRPr="0012645B">
        <w:rPr>
          <w:lang w:val="fr-CA"/>
        </w:rPr>
        <w:t xml:space="preserve">de distribution </w:t>
      </w:r>
      <w:r w:rsidR="00693846">
        <w:rPr>
          <w:lang w:val="fr-CA"/>
        </w:rPr>
        <w:t>d’</w:t>
      </w:r>
      <w:r w:rsidR="00693846" w:rsidRPr="00F17767">
        <w:rPr>
          <w:lang w:val="fr-CA"/>
        </w:rPr>
        <w:t>eau</w:t>
      </w:r>
      <w:r w:rsidRPr="00F17767">
        <w:rPr>
          <w:lang w:val="fr-CA"/>
        </w:rPr>
        <w:t xml:space="preserve"> desquels la plupart des Canadiens reçoivent leur eau potable. Les municipalités fournissent de l'eau potable à partir des réseaux publics </w:t>
      </w:r>
      <w:r w:rsidR="00E83A06">
        <w:rPr>
          <w:lang w:val="fr-CA"/>
        </w:rPr>
        <w:t>de distribution d’</w:t>
      </w:r>
      <w:r w:rsidRPr="00F17767">
        <w:rPr>
          <w:lang w:val="fr-CA"/>
        </w:rPr>
        <w:t xml:space="preserve">eau. Cela comprend l'exploitation et l'entretien quotidiens des réseaux publics </w:t>
      </w:r>
      <w:r w:rsidR="00FE1E1B">
        <w:rPr>
          <w:lang w:val="fr-CA"/>
        </w:rPr>
        <w:t xml:space="preserve">de distribution </w:t>
      </w:r>
      <w:r w:rsidRPr="00F17767">
        <w:rPr>
          <w:lang w:val="fr-CA"/>
        </w:rPr>
        <w:t xml:space="preserve">d'eau potable, conformément aux normes provinciales ou territoriales. Les propriétaires privés qui puisent de l'eau potable </w:t>
      </w:r>
      <w:r w:rsidR="00BF6DF1">
        <w:rPr>
          <w:lang w:val="fr-CA"/>
        </w:rPr>
        <w:t>d’</w:t>
      </w:r>
      <w:r w:rsidRPr="00F17767">
        <w:rPr>
          <w:lang w:val="fr-CA"/>
        </w:rPr>
        <w:t xml:space="preserve">une source sur leur propriété (généralement un puits d'eau souterraine) sont responsables de </w:t>
      </w:r>
      <w:r w:rsidR="009D7F42">
        <w:rPr>
          <w:lang w:val="fr-CA"/>
        </w:rPr>
        <w:t xml:space="preserve">la </w:t>
      </w:r>
      <w:r w:rsidR="00553AD3">
        <w:rPr>
          <w:lang w:val="fr-CA"/>
        </w:rPr>
        <w:t xml:space="preserve">qualité </w:t>
      </w:r>
      <w:r w:rsidRPr="00F17767">
        <w:rPr>
          <w:lang w:val="fr-CA"/>
        </w:rPr>
        <w:t xml:space="preserve">de leur propre </w:t>
      </w:r>
      <w:r w:rsidR="009D7F42">
        <w:rPr>
          <w:lang w:val="fr-CA"/>
        </w:rPr>
        <w:t xml:space="preserve">eau </w:t>
      </w:r>
      <w:r w:rsidR="006F3971">
        <w:rPr>
          <w:lang w:val="fr-CA"/>
        </w:rPr>
        <w:t>potable</w:t>
      </w:r>
      <w:r w:rsidRPr="00F17767">
        <w:rPr>
          <w:lang w:val="fr-CA"/>
        </w:rPr>
        <w:t xml:space="preserve">. </w:t>
      </w:r>
    </w:p>
    <w:p w14:paraId="4123E572" w14:textId="77777777" w:rsidR="00024DBF" w:rsidRPr="00F17767" w:rsidRDefault="00024DBF" w:rsidP="00024DBF">
      <w:pPr>
        <w:spacing w:after="0" w:line="240" w:lineRule="auto"/>
        <w:rPr>
          <w:rFonts w:cs="Calibri"/>
          <w:lang w:val="fr-CA"/>
        </w:rPr>
      </w:pPr>
    </w:p>
    <w:p w14:paraId="5663038D" w14:textId="2A27607B" w:rsidR="00C244F7" w:rsidRPr="007C12FD" w:rsidRDefault="00C946A0" w:rsidP="00024DBF">
      <w:pPr>
        <w:spacing w:after="0" w:line="240" w:lineRule="auto"/>
        <w:rPr>
          <w:b/>
          <w:lang w:val="fr-CA"/>
        </w:rPr>
      </w:pPr>
      <w:r w:rsidRPr="00F17767">
        <w:rPr>
          <w:lang w:val="fr-CA"/>
        </w:rPr>
        <w:t xml:space="preserve">Santé Canada examine la littérature scientifique et évalue les risques </w:t>
      </w:r>
      <w:r w:rsidR="00145CCA" w:rsidRPr="007C12FD">
        <w:rPr>
          <w:lang w:val="fr-CA"/>
        </w:rPr>
        <w:t>à</w:t>
      </w:r>
      <w:r w:rsidRPr="00F17767">
        <w:rPr>
          <w:lang w:val="fr-CA"/>
        </w:rPr>
        <w:t xml:space="preserve"> la santé </w:t>
      </w:r>
      <w:r w:rsidRPr="007C12FD">
        <w:rPr>
          <w:lang w:val="fr-CA"/>
        </w:rPr>
        <w:t>de</w:t>
      </w:r>
      <w:r w:rsidR="00145CCA" w:rsidRPr="007C12FD">
        <w:rPr>
          <w:lang w:val="fr-CA"/>
        </w:rPr>
        <w:t>s</w:t>
      </w:r>
      <w:r w:rsidRPr="00F17767">
        <w:rPr>
          <w:lang w:val="fr-CA"/>
        </w:rPr>
        <w:t xml:space="preserve"> substances spécifiques présentes dans l'eau potable. Dans ces évaluations, le Ministère évalue les nouvelles études et approches</w:t>
      </w:r>
      <w:r w:rsidR="000A6956" w:rsidRPr="007C12FD">
        <w:rPr>
          <w:lang w:val="fr-CA"/>
        </w:rPr>
        <w:t>,</w:t>
      </w:r>
      <w:r w:rsidRPr="00F17767">
        <w:rPr>
          <w:lang w:val="fr-CA"/>
        </w:rPr>
        <w:t xml:space="preserve"> ainsi que les limites des technologies de détection et de traitement qui éliminent les substances de l'eau potable. Il utilise les meilleures données probantes disponibles et le </w:t>
      </w:r>
      <w:hyperlink r:id="rId12">
        <w:r w:rsidR="5F5322C9" w:rsidRPr="2C65ECA1">
          <w:rPr>
            <w:rStyle w:val="Hyperlink"/>
            <w:lang w:val="fr-CA"/>
          </w:rPr>
          <w:t>Cadre décisionnel de Santé Canada pour la détermination, l'évaluation et la gestion des risques pour la santé</w:t>
        </w:r>
      </w:hyperlink>
      <w:r w:rsidR="2E2A8B74" w:rsidRPr="2C65ECA1">
        <w:rPr>
          <w:lang w:val="fr-CA"/>
        </w:rPr>
        <w:t>.</w:t>
      </w:r>
      <w:r w:rsidRPr="00F17767">
        <w:rPr>
          <w:lang w:val="fr-CA"/>
        </w:rPr>
        <w:t xml:space="preserve"> Ces évaluations servent de fondement aux </w:t>
      </w:r>
      <w:r w:rsidR="00C244F7" w:rsidRPr="00F17767">
        <w:rPr>
          <w:i/>
          <w:iCs/>
          <w:lang w:val="fr-CA"/>
        </w:rPr>
        <w:t xml:space="preserve">Recommandations pour la qualité de l'eau potable au Canada </w:t>
      </w:r>
      <w:r w:rsidR="00C244F7" w:rsidRPr="00405A0E">
        <w:rPr>
          <w:lang w:val="fr-CA"/>
        </w:rPr>
        <w:t>de Santé Canada,</w:t>
      </w:r>
      <w:r w:rsidR="00C244F7" w:rsidRPr="00F17767">
        <w:rPr>
          <w:lang w:val="fr-CA"/>
        </w:rPr>
        <w:t xml:space="preserve"> </w:t>
      </w:r>
      <w:r w:rsidR="009E504A" w:rsidRPr="00F17767">
        <w:rPr>
          <w:lang w:val="fr-CA"/>
        </w:rPr>
        <w:t>qui sont élaborées en partenariat avec les provinces, les territoires et d'autres ministères fédéraux par l'entremise du Comité fédéral-provincial</w:t>
      </w:r>
      <w:r w:rsidR="7D674E97" w:rsidRPr="2C65ECA1">
        <w:rPr>
          <w:lang w:val="fr-CA"/>
        </w:rPr>
        <w:t>-</w:t>
      </w:r>
      <w:r w:rsidR="009E504A" w:rsidRPr="00F17767">
        <w:rPr>
          <w:lang w:val="fr-CA"/>
        </w:rPr>
        <w:t xml:space="preserve">territorial sur l'eau potable. Les recommandations définissent les paramètres de base que les réseaux </w:t>
      </w:r>
      <w:r w:rsidR="003C59E3">
        <w:rPr>
          <w:lang w:val="fr-CA"/>
        </w:rPr>
        <w:t>de distribution d’</w:t>
      </w:r>
      <w:r w:rsidR="009E504A" w:rsidRPr="00F17767">
        <w:rPr>
          <w:lang w:val="fr-CA"/>
        </w:rPr>
        <w:t xml:space="preserve">eau doivent s'efforcer </w:t>
      </w:r>
      <w:r w:rsidR="007B2F37">
        <w:rPr>
          <w:lang w:val="fr-CA"/>
        </w:rPr>
        <w:t xml:space="preserve">à </w:t>
      </w:r>
      <w:r w:rsidR="009E504A" w:rsidRPr="00F17767">
        <w:rPr>
          <w:lang w:val="fr-CA"/>
        </w:rPr>
        <w:t xml:space="preserve">atteindre </w:t>
      </w:r>
      <w:r w:rsidR="4DE15887" w:rsidRPr="2C65ECA1">
        <w:rPr>
          <w:lang w:val="fr-CA"/>
        </w:rPr>
        <w:t xml:space="preserve">afin de </w:t>
      </w:r>
      <w:r w:rsidR="009E504A" w:rsidRPr="00F17767">
        <w:rPr>
          <w:lang w:val="fr-CA"/>
        </w:rPr>
        <w:t xml:space="preserve">fournir </w:t>
      </w:r>
      <w:r w:rsidR="00CD287C">
        <w:rPr>
          <w:lang w:val="fr-CA"/>
        </w:rPr>
        <w:t>de l’</w:t>
      </w:r>
      <w:r w:rsidR="009E504A" w:rsidRPr="00F17767">
        <w:rPr>
          <w:lang w:val="fr-CA"/>
        </w:rPr>
        <w:t xml:space="preserve">eau potable </w:t>
      </w:r>
      <w:r w:rsidR="002022DA">
        <w:rPr>
          <w:lang w:val="fr-CA"/>
        </w:rPr>
        <w:t>saine</w:t>
      </w:r>
      <w:r w:rsidR="009E504A" w:rsidRPr="00F17767">
        <w:rPr>
          <w:lang w:val="fr-CA"/>
        </w:rPr>
        <w:t xml:space="preserve">. </w:t>
      </w:r>
      <w:r w:rsidR="6E8F960D" w:rsidRPr="2C65ECA1">
        <w:rPr>
          <w:lang w:val="fr-CA"/>
        </w:rPr>
        <w:t>Elles</w:t>
      </w:r>
      <w:r w:rsidR="009E504A" w:rsidRPr="00F17767">
        <w:rPr>
          <w:lang w:val="fr-CA"/>
        </w:rPr>
        <w:t xml:space="preserve"> sont </w:t>
      </w:r>
      <w:r w:rsidR="009059C7">
        <w:rPr>
          <w:lang w:val="fr-CA"/>
        </w:rPr>
        <w:t>issues</w:t>
      </w:r>
      <w:r w:rsidR="009E504A" w:rsidRPr="00F17767">
        <w:rPr>
          <w:lang w:val="fr-CA"/>
        </w:rPr>
        <w:t xml:space="preserve"> en vertu de l'article 55 de la </w:t>
      </w:r>
      <w:r w:rsidR="00D65C9F" w:rsidRPr="00F17767">
        <w:rPr>
          <w:i/>
          <w:iCs/>
          <w:lang w:val="fr-CA"/>
        </w:rPr>
        <w:t>Loi canadienne sur la protection de l'environnement (1999)</w:t>
      </w:r>
      <w:r w:rsidR="00D65C9F" w:rsidRPr="00F17767">
        <w:rPr>
          <w:lang w:val="fr-CA"/>
        </w:rPr>
        <w:t xml:space="preserve">. Les </w:t>
      </w:r>
      <w:r w:rsidR="00590185">
        <w:rPr>
          <w:lang w:val="fr-CA"/>
        </w:rPr>
        <w:t>juridictions</w:t>
      </w:r>
      <w:r w:rsidR="00D65C9F" w:rsidRPr="00F17767">
        <w:rPr>
          <w:lang w:val="fr-CA"/>
        </w:rPr>
        <w:t xml:space="preserve"> au Canada peuvent utiliser ces recommandations pour établir leurs propres exigences en matière de qualité de l'eau potable en fonction de leurs besoins et de leur contexte. </w:t>
      </w:r>
    </w:p>
    <w:p w14:paraId="6437CBBC" w14:textId="77777777" w:rsidR="00024DBF" w:rsidRPr="00F17767" w:rsidRDefault="00024DBF" w:rsidP="00024DBF">
      <w:pPr>
        <w:spacing w:after="0" w:line="240" w:lineRule="auto"/>
        <w:rPr>
          <w:lang w:val="fr-CA"/>
        </w:rPr>
      </w:pPr>
    </w:p>
    <w:p w14:paraId="40F54CD6" w14:textId="782C8D43" w:rsidR="009E504A" w:rsidRPr="00F17767" w:rsidRDefault="00C244F7" w:rsidP="00024DBF">
      <w:pPr>
        <w:spacing w:after="0" w:line="240" w:lineRule="auto"/>
        <w:rPr>
          <w:lang w:val="fr-CA"/>
        </w:rPr>
      </w:pPr>
      <w:r w:rsidRPr="00F17767">
        <w:rPr>
          <w:lang w:val="fr-CA"/>
        </w:rPr>
        <w:t xml:space="preserve">Le fluorure est présent naturellement dans de nombreuses sources d'eau au Canada. Les </w:t>
      </w:r>
      <w:r w:rsidRPr="00F17767">
        <w:rPr>
          <w:i/>
          <w:iCs/>
          <w:lang w:val="fr-CA"/>
        </w:rPr>
        <w:t xml:space="preserve">Recommandations pour la qualité de l'eau potable au Canada </w:t>
      </w:r>
      <w:r w:rsidRPr="00F10B77">
        <w:rPr>
          <w:lang w:val="fr-CA"/>
        </w:rPr>
        <w:t>de Santé Canada</w:t>
      </w:r>
      <w:r w:rsidRPr="00F17767">
        <w:rPr>
          <w:i/>
          <w:iCs/>
          <w:lang w:val="fr-CA"/>
        </w:rPr>
        <w:t xml:space="preserve"> </w:t>
      </w:r>
      <w:r w:rsidRPr="00F17767">
        <w:rPr>
          <w:lang w:val="fr-CA"/>
        </w:rPr>
        <w:t xml:space="preserve">visent à déterminer les concentrations de fluorure naturellement présentes dans l'eau potable qui protègent contre les effets négatifs potentiels sur la santé. </w:t>
      </w:r>
    </w:p>
    <w:p w14:paraId="7D3A320B" w14:textId="77777777" w:rsidR="009E504A" w:rsidRPr="00F17767" w:rsidRDefault="009E504A" w:rsidP="00024DBF">
      <w:pPr>
        <w:spacing w:after="0" w:line="240" w:lineRule="auto"/>
        <w:rPr>
          <w:lang w:val="fr-CA"/>
        </w:rPr>
      </w:pPr>
    </w:p>
    <w:p w14:paraId="2F8C2F23" w14:textId="55434A60" w:rsidR="00C244F7" w:rsidRPr="00F17767" w:rsidRDefault="00C244F7" w:rsidP="00024DBF">
      <w:pPr>
        <w:spacing w:after="0" w:line="240" w:lineRule="auto"/>
        <w:rPr>
          <w:lang w:val="fr-CA"/>
        </w:rPr>
      </w:pPr>
      <w:r w:rsidRPr="00F17767">
        <w:rPr>
          <w:lang w:val="fr-CA"/>
        </w:rPr>
        <w:t xml:space="preserve">La fluoration est le processus qui consiste </w:t>
      </w:r>
      <w:r w:rsidR="00E96735">
        <w:rPr>
          <w:lang w:val="fr-CA"/>
        </w:rPr>
        <w:t>d’</w:t>
      </w:r>
      <w:r w:rsidRPr="00F17767">
        <w:rPr>
          <w:lang w:val="fr-CA"/>
        </w:rPr>
        <w:t>ajouter du fluorure dans les réserves d'eau à des niveaux optimaux pour des bienfaits pour la santé buccodentaire. De l'avis de Santé Canada, la fluoration de l'eau potable est reconnue depuis plus de 80 ans comme une mesure de santé publique efficace pour prévenir les caries dentaires et améliorer la santé buccodentaire au Canada. En général, les municipalités décident si elles doivent fluor</w:t>
      </w:r>
      <w:r w:rsidR="00DC4060">
        <w:rPr>
          <w:lang w:val="fr-CA"/>
        </w:rPr>
        <w:t>er</w:t>
      </w:r>
      <w:r w:rsidRPr="00F17767">
        <w:rPr>
          <w:lang w:val="fr-CA"/>
        </w:rPr>
        <w:t xml:space="preserve"> l'eau potable de leur communauté.   </w:t>
      </w:r>
    </w:p>
    <w:p w14:paraId="03E1369A" w14:textId="06F60E03" w:rsidR="00896E66" w:rsidRPr="00F17767" w:rsidRDefault="00C244F7" w:rsidP="00024DBF">
      <w:pPr>
        <w:spacing w:after="0" w:line="240" w:lineRule="auto"/>
        <w:rPr>
          <w:rFonts w:cs="Calibri"/>
          <w:lang w:val="fr-CA"/>
        </w:rPr>
      </w:pPr>
      <w:r w:rsidRPr="00F17767">
        <w:rPr>
          <w:rFonts w:cs="Calibri"/>
          <w:lang w:val="fr-CA"/>
        </w:rPr>
        <w:lastRenderedPageBreak/>
        <w:t xml:space="preserve">Les </w:t>
      </w:r>
      <w:r w:rsidR="00D92040">
        <w:rPr>
          <w:rFonts w:cs="Calibri"/>
          <w:lang w:val="fr-CA"/>
        </w:rPr>
        <w:t>opérateurs en matière</w:t>
      </w:r>
      <w:r w:rsidRPr="00F17767">
        <w:rPr>
          <w:rFonts w:cs="Calibri"/>
          <w:lang w:val="fr-CA"/>
        </w:rPr>
        <w:t xml:space="preserve"> d'eau potable ajoutent des produits chimiques dans le cadre de l'exploitation et de l'entretien des réseaux publics d'eau potable à diverses fins, notamment le traitement et la désinfection. Ces additifs sont importants pour assurer la salubrité de l'eau potable. Il existe un risque que la qualité de l'eau potable soit involontairement affectée négativement par les produits chimiques utilisés </w:t>
      </w:r>
      <w:r w:rsidR="006C18B8">
        <w:rPr>
          <w:rFonts w:cs="Calibri"/>
          <w:lang w:val="fr-CA"/>
        </w:rPr>
        <w:t>dans le traitement</w:t>
      </w:r>
      <w:r w:rsidRPr="00F17767">
        <w:rPr>
          <w:rFonts w:cs="Calibri"/>
          <w:lang w:val="fr-CA"/>
        </w:rPr>
        <w:t xml:space="preserve"> ou les matériaux utilisés pour transporter</w:t>
      </w:r>
      <w:r w:rsidR="004F125D">
        <w:rPr>
          <w:rFonts w:cs="Calibri"/>
          <w:lang w:val="fr-CA"/>
        </w:rPr>
        <w:t xml:space="preserve"> l’eau</w:t>
      </w:r>
      <w:r w:rsidRPr="00F17767">
        <w:rPr>
          <w:rFonts w:cs="Calibri"/>
          <w:lang w:val="fr-CA"/>
        </w:rPr>
        <w:t xml:space="preserve">, par exemple en raison d'une utilisation au-delà du niveau approprié ou de la présence de contaminants. </w:t>
      </w:r>
    </w:p>
    <w:p w14:paraId="63E9FFC9" w14:textId="77777777" w:rsidR="00896E66" w:rsidRPr="00F17767" w:rsidRDefault="00896E66" w:rsidP="00024DBF">
      <w:pPr>
        <w:spacing w:after="0" w:line="240" w:lineRule="auto"/>
        <w:rPr>
          <w:rFonts w:cs="Calibri"/>
          <w:lang w:val="fr-CA"/>
        </w:rPr>
      </w:pPr>
    </w:p>
    <w:p w14:paraId="2FF90F4F" w14:textId="7B2FD24C" w:rsidR="00C244F7" w:rsidRPr="00F17767" w:rsidRDefault="00C244F7" w:rsidP="00024DBF">
      <w:pPr>
        <w:spacing w:after="0" w:line="240" w:lineRule="auto"/>
        <w:rPr>
          <w:rFonts w:eastAsia="Arial" w:cs="Calibri"/>
          <w:lang w:val="fr-CA"/>
        </w:rPr>
      </w:pPr>
      <w:r w:rsidRPr="00F17767">
        <w:rPr>
          <w:rFonts w:eastAsia="Arial" w:cs="Calibri"/>
          <w:lang w:val="fr-CA"/>
        </w:rPr>
        <w:t xml:space="preserve">NSF International (anciennement connue sous le nom </w:t>
      </w:r>
      <w:r w:rsidRPr="00F17767">
        <w:rPr>
          <w:rFonts w:cs="Calibri"/>
          <w:lang w:val="fr-CA"/>
        </w:rPr>
        <w:t xml:space="preserve">de National Sanitation Foundation), </w:t>
      </w:r>
      <w:r w:rsidRPr="00F17767">
        <w:rPr>
          <w:rFonts w:eastAsia="Arial" w:cs="Calibri"/>
          <w:lang w:val="fr-CA"/>
        </w:rPr>
        <w:t xml:space="preserve">un organisme sans but lucratif accrédité par l'American National Standards Institute (ANSI) et le Conseil canadien des normes (CCN), élabore des normes par le biais d'un processus </w:t>
      </w:r>
      <w:r w:rsidR="0029089B">
        <w:rPr>
          <w:rFonts w:eastAsia="Arial" w:cs="Calibri"/>
          <w:lang w:val="fr-CA"/>
        </w:rPr>
        <w:t>de consensus</w:t>
      </w:r>
      <w:r w:rsidRPr="00F17767">
        <w:rPr>
          <w:rFonts w:eastAsia="Arial" w:cs="Calibri"/>
          <w:lang w:val="fr-CA"/>
        </w:rPr>
        <w:t xml:space="preserve"> mené par un comité équilibré composé de représentants de la réglementation, des utilisateurs et de l'industrie afin de déterminer la concentration maximale à laquelle un additif pour l'eau potable peut être utilisé en toute sécurité et les concentrations maximales de contaminants qui peuvent être trouvées dans l</w:t>
      </w:r>
      <w:r w:rsidR="007A2B33">
        <w:rPr>
          <w:rFonts w:eastAsia="Arial" w:cs="Calibri"/>
          <w:lang w:val="fr-CA"/>
        </w:rPr>
        <w:t>’</w:t>
      </w:r>
      <w:r w:rsidRPr="00F17767">
        <w:rPr>
          <w:rFonts w:eastAsia="Arial" w:cs="Calibri"/>
          <w:lang w:val="fr-CA"/>
        </w:rPr>
        <w:t xml:space="preserve">additif </w:t>
      </w:r>
      <w:r w:rsidR="00F63E07">
        <w:rPr>
          <w:rFonts w:eastAsia="Arial" w:cs="Calibri"/>
          <w:lang w:val="fr-CA"/>
        </w:rPr>
        <w:t>à</w:t>
      </w:r>
      <w:r w:rsidRPr="00F17767">
        <w:rPr>
          <w:rFonts w:eastAsia="Arial" w:cs="Calibri"/>
          <w:lang w:val="fr-CA"/>
        </w:rPr>
        <w:t xml:space="preserve"> l'eau potable. </w:t>
      </w:r>
      <w:r w:rsidR="00CE16A6" w:rsidRPr="00F17767">
        <w:rPr>
          <w:lang w:val="fr-CA"/>
        </w:rPr>
        <w:t>Les organismes de certification accrédités par le CCN peuvent certifier que les produits ajoutés à l'eau potable répondent aux exigences de la norme internationale pertinente de la NSF / de l'</w:t>
      </w:r>
      <w:r w:rsidRPr="00F17767">
        <w:rPr>
          <w:rFonts w:eastAsia="Arial" w:cs="Calibri"/>
          <w:lang w:val="fr-CA"/>
        </w:rPr>
        <w:t>American National Standard Institute / Canada (</w:t>
      </w:r>
      <w:r w:rsidRPr="00F17767">
        <w:rPr>
          <w:rFonts w:cs="Calibri"/>
          <w:lang w:val="fr-CA"/>
        </w:rPr>
        <w:t>NSF/ANSI/CAN) (</w:t>
      </w:r>
      <w:r w:rsidRPr="00F17767">
        <w:rPr>
          <w:lang w:val="fr-CA"/>
        </w:rPr>
        <w:t xml:space="preserve">liste disponible </w:t>
      </w:r>
      <w:r w:rsidRPr="00F17767">
        <w:rPr>
          <w:rFonts w:eastAsia="Times New Roman"/>
          <w:lang w:val="fr-CA" w:eastAsia="en-CA"/>
        </w:rPr>
        <w:t xml:space="preserve">auprès du </w:t>
      </w:r>
      <w:hyperlink r:id="rId13">
        <w:r w:rsidRPr="00F17767">
          <w:rPr>
            <w:rStyle w:val="Hyperlink"/>
            <w:rFonts w:eastAsia="Times New Roman"/>
            <w:lang w:val="fr-CA" w:eastAsia="en-CA"/>
          </w:rPr>
          <w:t>CCN</w:t>
        </w:r>
      </w:hyperlink>
      <w:r w:rsidRPr="00F17767">
        <w:rPr>
          <w:lang w:val="fr-CA"/>
        </w:rPr>
        <w:t xml:space="preserve">). Dans ses recommandations pour la qualité de l'eau potable, Santé Canada recommande l'utilisation de produits chimiques certifiés pour l'eau potable. Les organismes de réglementation de 10 des 13 provinces et territoires rendent obligatoire l'utilisation de produits chimiques ajoutés à l'eau potable qui ont été certifiés conformes aux normes. </w:t>
      </w:r>
    </w:p>
    <w:p w14:paraId="5AA40DC3" w14:textId="77777777" w:rsidR="00024DBF" w:rsidRPr="00F17767" w:rsidRDefault="00024DBF" w:rsidP="00024DBF">
      <w:pPr>
        <w:spacing w:after="0" w:line="240" w:lineRule="auto"/>
        <w:rPr>
          <w:lang w:val="fr-CA"/>
        </w:rPr>
      </w:pPr>
    </w:p>
    <w:p w14:paraId="00CD0905" w14:textId="4DFC7B78" w:rsidR="00C244F7" w:rsidRPr="00F17767" w:rsidRDefault="00C244F7" w:rsidP="00024DBF">
      <w:pPr>
        <w:spacing w:after="0" w:line="240" w:lineRule="auto"/>
        <w:rPr>
          <w:lang w:val="fr-CA"/>
        </w:rPr>
      </w:pPr>
      <w:r w:rsidRPr="00F17767">
        <w:rPr>
          <w:lang w:val="fr-CA"/>
        </w:rPr>
        <w:t>La gestion de la qualité de l'eau potable au Canada est un système collaboratif et complémentaire. Le gouvernement fédéral</w:t>
      </w:r>
      <w:r w:rsidR="00DC4060">
        <w:rPr>
          <w:lang w:val="fr-CA"/>
        </w:rPr>
        <w:t xml:space="preserve"> et les gouvernements</w:t>
      </w:r>
      <w:r w:rsidRPr="00F17767">
        <w:rPr>
          <w:lang w:val="fr-CA"/>
        </w:rPr>
        <w:t xml:space="preserve"> provinciaux, territoriaux, municipaux et de</w:t>
      </w:r>
      <w:r w:rsidR="00DC4060">
        <w:rPr>
          <w:lang w:val="fr-CA"/>
        </w:rPr>
        <w:t>s</w:t>
      </w:r>
      <w:r w:rsidRPr="00F17767">
        <w:rPr>
          <w:lang w:val="fr-CA"/>
        </w:rPr>
        <w:t xml:space="preserve"> Premières Nations, ainsi que les organismes de normalisation et de certification, jouent tous un rôle </w:t>
      </w:r>
      <w:r w:rsidR="00BA6002">
        <w:rPr>
          <w:lang w:val="fr-CA"/>
        </w:rPr>
        <w:t>en assurant que</w:t>
      </w:r>
      <w:r w:rsidRPr="00F17767">
        <w:rPr>
          <w:lang w:val="fr-CA"/>
        </w:rPr>
        <w:t xml:space="preserve"> l'eau potable </w:t>
      </w:r>
      <w:r w:rsidR="00BA6002">
        <w:rPr>
          <w:lang w:val="fr-CA"/>
        </w:rPr>
        <w:t>est sain</w:t>
      </w:r>
      <w:r w:rsidR="00FA1824">
        <w:rPr>
          <w:lang w:val="fr-CA"/>
        </w:rPr>
        <w:t>e</w:t>
      </w:r>
      <w:r w:rsidR="00BA6002">
        <w:rPr>
          <w:lang w:val="fr-CA"/>
        </w:rPr>
        <w:t xml:space="preserve"> </w:t>
      </w:r>
      <w:r w:rsidRPr="00F17767">
        <w:rPr>
          <w:lang w:val="fr-CA"/>
        </w:rPr>
        <w:t xml:space="preserve">et </w:t>
      </w:r>
      <w:r w:rsidR="00A7713B">
        <w:rPr>
          <w:lang w:val="fr-CA"/>
        </w:rPr>
        <w:t>que</w:t>
      </w:r>
      <w:r w:rsidRPr="00F17767">
        <w:rPr>
          <w:lang w:val="fr-CA"/>
        </w:rPr>
        <w:t xml:space="preserve"> la santé publique</w:t>
      </w:r>
      <w:r w:rsidR="00A7713B">
        <w:rPr>
          <w:lang w:val="fr-CA"/>
        </w:rPr>
        <w:t xml:space="preserve"> est protégée</w:t>
      </w:r>
      <w:r w:rsidRPr="00F17767">
        <w:rPr>
          <w:lang w:val="fr-CA"/>
        </w:rPr>
        <w:t>.</w:t>
      </w:r>
    </w:p>
    <w:p w14:paraId="5BA1F90D" w14:textId="77777777" w:rsidR="00C244F7" w:rsidRPr="00F17767" w:rsidRDefault="00C244F7">
      <w:pPr>
        <w:rPr>
          <w:lang w:val="fr-CA"/>
        </w:rPr>
      </w:pPr>
      <w:r w:rsidRPr="00F17767">
        <w:rPr>
          <w:lang w:val="fr-CA"/>
        </w:rPr>
        <w:br w:type="page"/>
      </w:r>
    </w:p>
    <w:p w14:paraId="4146B665" w14:textId="14341195" w:rsidR="00C244F7" w:rsidRPr="00F17767" w:rsidRDefault="00C244F7" w:rsidP="00C244F7">
      <w:pPr>
        <w:rPr>
          <w:b/>
          <w:bCs/>
          <w:lang w:val="fr-CA"/>
        </w:rPr>
      </w:pPr>
      <w:r w:rsidRPr="00F17767">
        <w:rPr>
          <w:b/>
          <w:bCs/>
          <w:lang w:val="fr-CA"/>
        </w:rPr>
        <w:lastRenderedPageBreak/>
        <w:t>Question 1 :</w:t>
      </w:r>
    </w:p>
    <w:p w14:paraId="4B1660F0" w14:textId="5F6760D2" w:rsidR="00815B67" w:rsidRPr="00F17767" w:rsidRDefault="00815B67" w:rsidP="00815B67">
      <w:pPr>
        <w:rPr>
          <w:b/>
          <w:bCs/>
          <w:lang w:val="fr-CA"/>
        </w:rPr>
      </w:pPr>
      <w:r w:rsidRPr="00F17767">
        <w:rPr>
          <w:b/>
          <w:bCs/>
          <w:lang w:val="fr-CA"/>
        </w:rPr>
        <w:t>Santé Canada peut-il affirmer clairement et sans ambiguïté que les produits chimiques utilisés pour la fluoration de l'eau ne sont pas réglementés par Santé Canada comme suit :</w:t>
      </w:r>
    </w:p>
    <w:p w14:paraId="40631BFC" w14:textId="66F8DB6E" w:rsidR="00815B67" w:rsidRPr="00F17767" w:rsidRDefault="00815B67" w:rsidP="00815B67">
      <w:pPr>
        <w:pStyle w:val="ListParagraph"/>
        <w:numPr>
          <w:ilvl w:val="0"/>
          <w:numId w:val="4"/>
        </w:numPr>
        <w:rPr>
          <w:b/>
          <w:bCs/>
          <w:lang w:val="fr-CA"/>
        </w:rPr>
      </w:pPr>
      <w:r w:rsidRPr="00F17767">
        <w:rPr>
          <w:b/>
          <w:bCs/>
          <w:lang w:val="fr-CA"/>
        </w:rPr>
        <w:t>« Drogues »</w:t>
      </w:r>
    </w:p>
    <w:p w14:paraId="4B139526" w14:textId="01CB333E" w:rsidR="00815B67" w:rsidRPr="00F17767" w:rsidRDefault="00815B67" w:rsidP="00815B67">
      <w:pPr>
        <w:pStyle w:val="ListParagraph"/>
        <w:numPr>
          <w:ilvl w:val="0"/>
          <w:numId w:val="4"/>
        </w:numPr>
        <w:rPr>
          <w:b/>
          <w:bCs/>
          <w:lang w:val="fr-CA"/>
        </w:rPr>
      </w:pPr>
      <w:r w:rsidRPr="00F17767">
        <w:rPr>
          <w:b/>
          <w:bCs/>
          <w:lang w:val="fr-CA"/>
        </w:rPr>
        <w:t>« Produits de santé naturels »</w:t>
      </w:r>
    </w:p>
    <w:p w14:paraId="315D3240" w14:textId="6026D7BC" w:rsidR="00815B67" w:rsidRPr="00F17767" w:rsidRDefault="00815B67" w:rsidP="00815B67">
      <w:pPr>
        <w:pStyle w:val="ListParagraph"/>
        <w:numPr>
          <w:ilvl w:val="0"/>
          <w:numId w:val="4"/>
        </w:numPr>
        <w:rPr>
          <w:b/>
          <w:bCs/>
          <w:lang w:val="fr-CA"/>
        </w:rPr>
      </w:pPr>
      <w:r w:rsidRPr="00F17767">
        <w:rPr>
          <w:b/>
          <w:bCs/>
          <w:lang w:val="fr-CA"/>
        </w:rPr>
        <w:t>« Sources d'un nutriment (minéral) pour l'enrichissement des aliments (eau) »</w:t>
      </w:r>
    </w:p>
    <w:p w14:paraId="2689B132" w14:textId="4412D602" w:rsidR="00815B67" w:rsidRPr="00F17767" w:rsidRDefault="00815B67" w:rsidP="00815B67">
      <w:pPr>
        <w:pStyle w:val="ListParagraph"/>
        <w:numPr>
          <w:ilvl w:val="0"/>
          <w:numId w:val="4"/>
        </w:numPr>
        <w:rPr>
          <w:b/>
          <w:bCs/>
          <w:lang w:val="fr-CA"/>
        </w:rPr>
      </w:pPr>
      <w:r w:rsidRPr="00F17767">
        <w:rPr>
          <w:b/>
          <w:bCs/>
          <w:lang w:val="fr-CA"/>
        </w:rPr>
        <w:t>« Nourriture »</w:t>
      </w:r>
    </w:p>
    <w:p w14:paraId="648F604A" w14:textId="35B59335" w:rsidR="00815B67" w:rsidRPr="00F17767" w:rsidRDefault="00815B67" w:rsidP="00815B67">
      <w:pPr>
        <w:pStyle w:val="ListParagraph"/>
        <w:numPr>
          <w:ilvl w:val="0"/>
          <w:numId w:val="4"/>
        </w:numPr>
        <w:rPr>
          <w:b/>
          <w:bCs/>
          <w:lang w:val="fr-CA"/>
        </w:rPr>
      </w:pPr>
      <w:r w:rsidRPr="00F17767">
        <w:rPr>
          <w:b/>
          <w:bCs/>
          <w:lang w:val="fr-CA"/>
        </w:rPr>
        <w:t>« Additifs alimentaires »</w:t>
      </w:r>
      <w:r w:rsidR="009A3E50">
        <w:rPr>
          <w:b/>
          <w:bCs/>
          <w:lang w:val="fr-CA"/>
        </w:rPr>
        <w:t>,</w:t>
      </w:r>
    </w:p>
    <w:p w14:paraId="2586F94B" w14:textId="1C116399" w:rsidR="00C244F7" w:rsidRPr="00F17767" w:rsidRDefault="00815B67" w:rsidP="00815B67">
      <w:pPr>
        <w:rPr>
          <w:b/>
          <w:bCs/>
          <w:lang w:val="fr-CA"/>
        </w:rPr>
      </w:pPr>
      <w:r w:rsidRPr="00F17767">
        <w:rPr>
          <w:b/>
          <w:bCs/>
          <w:lang w:val="fr-CA"/>
        </w:rPr>
        <w:t xml:space="preserve">mais </w:t>
      </w:r>
      <w:r w:rsidR="09F10629" w:rsidRPr="3012D737">
        <w:rPr>
          <w:b/>
          <w:bCs/>
          <w:lang w:val="fr-CA"/>
        </w:rPr>
        <w:t>sont</w:t>
      </w:r>
      <w:r w:rsidR="1D9F1CC3" w:rsidRPr="3012D737">
        <w:rPr>
          <w:b/>
          <w:bCs/>
          <w:lang w:val="fr-CA"/>
        </w:rPr>
        <w:t xml:space="preserve"> rel</w:t>
      </w:r>
      <w:r w:rsidR="7A941D42" w:rsidRPr="3012D737">
        <w:rPr>
          <w:b/>
          <w:bCs/>
          <w:lang w:val="fr-CA"/>
        </w:rPr>
        <w:t>égués</w:t>
      </w:r>
      <w:r w:rsidRPr="00F17767">
        <w:rPr>
          <w:b/>
          <w:bCs/>
          <w:lang w:val="fr-CA"/>
        </w:rPr>
        <w:t xml:space="preserve"> </w:t>
      </w:r>
      <w:r w:rsidRPr="3012D737">
        <w:rPr>
          <w:rFonts w:cs="Calibri"/>
          <w:lang w:val="fr-CA"/>
        </w:rPr>
        <w:t xml:space="preserve"> </w:t>
      </w:r>
      <w:r w:rsidR="75723AE3" w:rsidRPr="00C22712">
        <w:rPr>
          <w:rFonts w:cs="Calibri"/>
          <w:b/>
          <w:bCs/>
          <w:lang w:val="fr-CA"/>
        </w:rPr>
        <w:t xml:space="preserve">à la </w:t>
      </w:r>
      <w:r w:rsidR="1264D8B6" w:rsidRPr="3012D737">
        <w:rPr>
          <w:b/>
          <w:bCs/>
          <w:lang w:val="fr-CA"/>
        </w:rPr>
        <w:t xml:space="preserve">classification </w:t>
      </w:r>
      <w:r w:rsidR="21741E34" w:rsidRPr="3012D737">
        <w:rPr>
          <w:b/>
          <w:bCs/>
          <w:lang w:val="fr-CA"/>
        </w:rPr>
        <w:t>de</w:t>
      </w:r>
      <w:r w:rsidR="0B285C18" w:rsidRPr="3012D737">
        <w:rPr>
          <w:b/>
          <w:bCs/>
          <w:lang w:val="fr-CA"/>
        </w:rPr>
        <w:t>s</w:t>
      </w:r>
      <w:r w:rsidRPr="00F17767">
        <w:rPr>
          <w:b/>
          <w:bCs/>
          <w:lang w:val="fr-CA"/>
        </w:rPr>
        <w:t xml:space="preserve"> « produits de traitement de l'eau</w:t>
      </w:r>
      <w:r w:rsidR="00701926">
        <w:rPr>
          <w:b/>
          <w:bCs/>
          <w:lang w:val="fr-CA"/>
        </w:rPr>
        <w:t>.</w:t>
      </w:r>
      <w:r w:rsidRPr="00F17767">
        <w:rPr>
          <w:b/>
          <w:bCs/>
          <w:lang w:val="fr-CA"/>
        </w:rPr>
        <w:t xml:space="preserve"> »</w:t>
      </w:r>
    </w:p>
    <w:p w14:paraId="3AC08C95" w14:textId="53A31AF9" w:rsidR="00943753" w:rsidRPr="00F17767" w:rsidRDefault="00FD2C65" w:rsidP="00C97C6B">
      <w:pPr>
        <w:spacing w:after="0" w:line="240" w:lineRule="auto"/>
        <w:rPr>
          <w:rFonts w:cs="Calibri"/>
          <w:lang w:val="fr-CA"/>
        </w:rPr>
      </w:pPr>
      <w:r w:rsidRPr="00F17767">
        <w:rPr>
          <w:rFonts w:cs="Calibri"/>
          <w:lang w:val="fr-CA"/>
        </w:rPr>
        <w:t xml:space="preserve">Santé Canada réglemente l'ajout de fluorure à l'eau et à la glace préemballées en vertu de la </w:t>
      </w:r>
      <w:hyperlink r:id="rId14" w:tgtFrame="_blank" w:history="1">
        <w:r w:rsidR="00815B67" w:rsidRPr="00F17767">
          <w:rPr>
            <w:rStyle w:val="Hyperlink"/>
            <w:rFonts w:cs="Calibri"/>
            <w:i/>
            <w:iCs/>
            <w:lang w:val="fr-CA"/>
          </w:rPr>
          <w:t>Loi sur les aliments et drogues</w:t>
        </w:r>
      </w:hyperlink>
      <w:r w:rsidR="00815B67" w:rsidRPr="00F17767">
        <w:rPr>
          <w:rFonts w:cs="Calibri"/>
          <w:lang w:val="fr-CA"/>
        </w:rPr>
        <w:t xml:space="preserve"> et des règlements connexes. Le titre 3 de la partie </w:t>
      </w:r>
      <w:r w:rsidR="00601676">
        <w:rPr>
          <w:rFonts w:cs="Calibri"/>
          <w:lang w:val="fr-CA"/>
        </w:rPr>
        <w:t xml:space="preserve">D </w:t>
      </w:r>
      <w:r w:rsidR="00815B67" w:rsidRPr="00F17767">
        <w:rPr>
          <w:rFonts w:cs="Calibri"/>
          <w:lang w:val="fr-CA"/>
        </w:rPr>
        <w:t xml:space="preserve">du </w:t>
      </w:r>
      <w:hyperlink r:id="rId15" w:tgtFrame="_blank" w:history="1">
        <w:r w:rsidR="00815B67" w:rsidRPr="00F17767">
          <w:rPr>
            <w:rStyle w:val="Hyperlink"/>
            <w:rFonts w:cs="Calibri"/>
            <w:i/>
            <w:iCs/>
            <w:lang w:val="fr-CA"/>
          </w:rPr>
          <w:t>Règlement sur les aliments et drogues</w:t>
        </w:r>
      </w:hyperlink>
      <w:r w:rsidRPr="00F17767">
        <w:rPr>
          <w:rFonts w:cs="Calibri"/>
          <w:lang w:val="fr-CA"/>
        </w:rPr>
        <w:t xml:space="preserve"> autorise la vente d'eau et de glace préemballées auxquelles du fluorure a été ajouté, tandis que le titre 12 de la partie B du Règlement prévoit que </w:t>
      </w:r>
      <w:r w:rsidR="00C75BB0">
        <w:rPr>
          <w:rFonts w:cs="Calibri"/>
          <w:lang w:val="fr-CA"/>
        </w:rPr>
        <w:t xml:space="preserve">le montant </w:t>
      </w:r>
      <w:r w:rsidRPr="00F17767">
        <w:rPr>
          <w:rFonts w:cs="Calibri"/>
          <w:lang w:val="fr-CA"/>
        </w:rPr>
        <w:t>total combiné d</w:t>
      </w:r>
      <w:r w:rsidR="003C18B4">
        <w:rPr>
          <w:rFonts w:cs="Calibri"/>
          <w:lang w:val="fr-CA"/>
        </w:rPr>
        <w:t>’</w:t>
      </w:r>
      <w:r w:rsidR="00067810">
        <w:rPr>
          <w:rFonts w:cs="Calibri"/>
          <w:lang w:val="fr-CA"/>
        </w:rPr>
        <w:t>ions</w:t>
      </w:r>
      <w:r w:rsidRPr="00F17767">
        <w:rPr>
          <w:rFonts w:cs="Calibri"/>
          <w:lang w:val="fr-CA"/>
        </w:rPr>
        <w:t xml:space="preserve"> fluorure naturel</w:t>
      </w:r>
      <w:r w:rsidR="003C18B4">
        <w:rPr>
          <w:rFonts w:cs="Calibri"/>
          <w:lang w:val="fr-CA"/>
        </w:rPr>
        <w:t>s</w:t>
      </w:r>
      <w:r w:rsidRPr="00F17767">
        <w:rPr>
          <w:rFonts w:cs="Calibri"/>
          <w:lang w:val="fr-CA"/>
        </w:rPr>
        <w:t xml:space="preserve"> et de fluorure ajouté ne doit pas dépasser 1,0 ppm et exige que la concentration soit imprimée clairement sur l'étiquette du produit. Si du fluorure est ajouté, le fluorure doit également figurer dans la liste des ingrédients du produit</w:t>
      </w:r>
      <w:r w:rsidR="00F27E5E">
        <w:rPr>
          <w:rFonts w:cs="Calibri"/>
          <w:lang w:val="fr-CA"/>
        </w:rPr>
        <w:t xml:space="preserve"> et </w:t>
      </w:r>
      <w:r w:rsidR="0004327D">
        <w:rPr>
          <w:rFonts w:cs="Calibri"/>
          <w:lang w:val="fr-CA"/>
        </w:rPr>
        <w:t xml:space="preserve">l’étiquette du </w:t>
      </w:r>
      <w:r w:rsidR="002E5981">
        <w:rPr>
          <w:rFonts w:cs="Calibri"/>
          <w:lang w:val="fr-CA"/>
        </w:rPr>
        <w:t>produit</w:t>
      </w:r>
      <w:r w:rsidR="00AB7AA8">
        <w:rPr>
          <w:rFonts w:cs="Calibri"/>
          <w:lang w:val="fr-CA"/>
        </w:rPr>
        <w:t xml:space="preserve"> doit </w:t>
      </w:r>
      <w:r w:rsidR="000E3537">
        <w:rPr>
          <w:rFonts w:cs="Calibri"/>
          <w:lang w:val="fr-CA"/>
        </w:rPr>
        <w:t xml:space="preserve">comprendre une déclaration </w:t>
      </w:r>
      <w:r w:rsidR="00832A0A">
        <w:rPr>
          <w:rFonts w:cs="Calibri"/>
          <w:lang w:val="fr-CA"/>
        </w:rPr>
        <w:t>d</w:t>
      </w:r>
      <w:r w:rsidR="0017555B">
        <w:rPr>
          <w:rFonts w:cs="Calibri"/>
          <w:lang w:val="fr-CA"/>
        </w:rPr>
        <w:t xml:space="preserve">u montant total </w:t>
      </w:r>
      <w:r w:rsidR="008C7B6C">
        <w:rPr>
          <w:rFonts w:cs="Calibri"/>
          <w:lang w:val="fr-CA"/>
        </w:rPr>
        <w:t xml:space="preserve">d’ions fluorure </w:t>
      </w:r>
      <w:r w:rsidR="00290B2A">
        <w:rPr>
          <w:rFonts w:cs="Calibri"/>
          <w:lang w:val="fr-CA"/>
        </w:rPr>
        <w:t>qu</w:t>
      </w:r>
      <w:r w:rsidR="002E06DF">
        <w:rPr>
          <w:rFonts w:cs="Calibri"/>
          <w:lang w:val="fr-CA"/>
        </w:rPr>
        <w:t xml:space="preserve">’il </w:t>
      </w:r>
      <w:r w:rsidR="00290B2A">
        <w:rPr>
          <w:rFonts w:cs="Calibri"/>
          <w:lang w:val="fr-CA"/>
        </w:rPr>
        <w:t>contient</w:t>
      </w:r>
      <w:r w:rsidRPr="00F17767">
        <w:rPr>
          <w:rFonts w:cs="Calibri"/>
          <w:lang w:val="fr-CA"/>
        </w:rPr>
        <w:t xml:space="preserve">. </w:t>
      </w:r>
    </w:p>
    <w:p w14:paraId="48062042" w14:textId="77777777" w:rsidR="00943753" w:rsidRPr="00F17767" w:rsidRDefault="00943753" w:rsidP="00C97C6B">
      <w:pPr>
        <w:spacing w:after="0" w:line="240" w:lineRule="auto"/>
        <w:rPr>
          <w:rFonts w:cs="Calibri"/>
          <w:lang w:val="fr-CA"/>
        </w:rPr>
      </w:pPr>
    </w:p>
    <w:p w14:paraId="5B35FE89" w14:textId="76DC9940" w:rsidR="00815B67" w:rsidRPr="00F17767" w:rsidRDefault="00943753" w:rsidP="00C97C6B">
      <w:pPr>
        <w:spacing w:after="0" w:line="240" w:lineRule="auto"/>
        <w:rPr>
          <w:rFonts w:cs="Calibri"/>
          <w:lang w:val="fr-CA"/>
        </w:rPr>
      </w:pPr>
      <w:r w:rsidRPr="00F17767">
        <w:rPr>
          <w:rFonts w:cs="Calibri"/>
          <w:lang w:val="fr-CA"/>
        </w:rPr>
        <w:t>Santé Canada a également établi des concentrations maximales de fluorure d'origine naturelle dans la farine d'os comestible (650 ppm) et les protéines de poisson (150 ppm)</w:t>
      </w:r>
      <w:r w:rsidR="009F1431">
        <w:rPr>
          <w:rFonts w:cs="Calibri"/>
          <w:lang w:val="fr-CA"/>
        </w:rPr>
        <w:t xml:space="preserve">. </w:t>
      </w:r>
      <w:r w:rsidR="00234873">
        <w:rPr>
          <w:rFonts w:cs="Calibri"/>
          <w:lang w:val="fr-CA"/>
        </w:rPr>
        <w:t>Ces concentration</w:t>
      </w:r>
      <w:r w:rsidR="00BB0874">
        <w:rPr>
          <w:rFonts w:cs="Calibri"/>
          <w:lang w:val="fr-CA"/>
        </w:rPr>
        <w:t>s</w:t>
      </w:r>
      <w:r w:rsidR="00234873">
        <w:rPr>
          <w:rFonts w:cs="Calibri"/>
          <w:lang w:val="fr-CA"/>
        </w:rPr>
        <w:t xml:space="preserve"> sont </w:t>
      </w:r>
      <w:r w:rsidR="00F14CCC">
        <w:rPr>
          <w:rFonts w:cs="Calibri"/>
          <w:lang w:val="fr-CA"/>
        </w:rPr>
        <w:t>énoncées</w:t>
      </w:r>
      <w:r w:rsidRPr="00F17767">
        <w:rPr>
          <w:rFonts w:cs="Calibri"/>
          <w:lang w:val="fr-CA"/>
        </w:rPr>
        <w:t xml:space="preserve"> dans la partie 2 de </w:t>
      </w:r>
      <w:bookmarkStart w:id="0" w:name="_Int_p7Kk4cfx"/>
      <w:r w:rsidRPr="00F17767">
        <w:rPr>
          <w:rFonts w:cs="Calibri"/>
          <w:lang w:val="fr-CA"/>
        </w:rPr>
        <w:t>la</w:t>
      </w:r>
      <w:bookmarkEnd w:id="0"/>
      <w:r w:rsidRPr="00F17767">
        <w:rPr>
          <w:rFonts w:cs="Calibri"/>
          <w:lang w:val="fr-CA"/>
        </w:rPr>
        <w:t xml:space="preserve"> </w:t>
      </w:r>
      <w:hyperlink r:id="rId16">
        <w:r w:rsidR="4D2FDF0B" w:rsidRPr="2C65ECA1">
          <w:rPr>
            <w:rStyle w:val="Hyperlink"/>
            <w:lang w:val="fr-CA"/>
          </w:rPr>
          <w:t>Liste des contaminants et autres substances adultérantes dans les aliments</w:t>
        </w:r>
      </w:hyperlink>
      <w:r w:rsidR="0AC0E66A" w:rsidRPr="2C65ECA1">
        <w:rPr>
          <w:rFonts w:cs="Calibri"/>
          <w:i/>
          <w:iCs/>
          <w:u w:val="single"/>
          <w:lang w:val="fr-CA"/>
        </w:rPr>
        <w:t xml:space="preserve">. </w:t>
      </w:r>
      <w:r w:rsidR="0AC0E66A" w:rsidRPr="2C65ECA1">
        <w:rPr>
          <w:rFonts w:cs="Calibri"/>
          <w:lang w:val="fr-CA"/>
        </w:rPr>
        <w:t xml:space="preserve">Cette liste est incorporée par renvoi au </w:t>
      </w:r>
      <w:hyperlink r:id="rId17">
        <w:r w:rsidR="0AC0E66A" w:rsidRPr="2C65ECA1">
          <w:rPr>
            <w:rStyle w:val="Hyperlink"/>
            <w:rFonts w:cs="Calibri"/>
            <w:i/>
            <w:iCs/>
            <w:lang w:val="fr-CA"/>
          </w:rPr>
          <w:t>titre 15</w:t>
        </w:r>
      </w:hyperlink>
      <w:r w:rsidR="0AC0E66A" w:rsidRPr="2C65ECA1">
        <w:rPr>
          <w:rFonts w:cs="Calibri"/>
          <w:u w:val="single"/>
          <w:lang w:val="fr-CA"/>
        </w:rPr>
        <w:t> </w:t>
      </w:r>
      <w:bookmarkStart w:id="1" w:name="_Int_QPPEQddC"/>
      <w:r w:rsidR="0AC0E66A" w:rsidRPr="2C65ECA1">
        <w:rPr>
          <w:rFonts w:cs="Calibri"/>
          <w:lang w:val="fr-CA"/>
        </w:rPr>
        <w:t>du</w:t>
      </w:r>
      <w:bookmarkEnd w:id="1"/>
      <w:r w:rsidR="0AC0E66A" w:rsidRPr="2C65ECA1">
        <w:rPr>
          <w:rFonts w:cs="Calibri"/>
          <w:lang w:val="fr-CA"/>
        </w:rPr>
        <w:t xml:space="preserve"> </w:t>
      </w:r>
      <w:hyperlink r:id="rId18">
        <w:r w:rsidR="0AC0E66A" w:rsidRPr="2C65ECA1">
          <w:rPr>
            <w:rStyle w:val="Hyperlink"/>
            <w:rFonts w:cs="Calibri"/>
            <w:i/>
            <w:iCs/>
            <w:lang w:val="fr-CA"/>
          </w:rPr>
          <w:t>Règlement sur les aliments et drogues</w:t>
        </w:r>
      </w:hyperlink>
      <w:r w:rsidR="0AC0E66A" w:rsidRPr="2C65ECA1">
        <w:rPr>
          <w:rFonts w:cs="Calibri"/>
          <w:u w:val="single"/>
          <w:lang w:val="fr-CA"/>
        </w:rPr>
        <w:t xml:space="preserve">. </w:t>
      </w:r>
    </w:p>
    <w:p w14:paraId="44FC4A23" w14:textId="77777777" w:rsidR="006168F3" w:rsidRPr="00F17767" w:rsidRDefault="006168F3" w:rsidP="00C97C6B">
      <w:pPr>
        <w:spacing w:after="0" w:line="240" w:lineRule="auto"/>
        <w:rPr>
          <w:rFonts w:cs="Calibri"/>
          <w:lang w:val="fr-CA"/>
        </w:rPr>
      </w:pPr>
    </w:p>
    <w:p w14:paraId="40174CA0" w14:textId="1B04F43D" w:rsidR="006168F3" w:rsidRPr="00F17767" w:rsidRDefault="006168F3" w:rsidP="00C97C6B">
      <w:pPr>
        <w:spacing w:after="0" w:line="240" w:lineRule="auto"/>
        <w:rPr>
          <w:rFonts w:cs="Calibri"/>
          <w:lang w:val="fr-CA"/>
        </w:rPr>
      </w:pPr>
      <w:r w:rsidRPr="00F17767">
        <w:rPr>
          <w:rFonts w:cs="Calibri"/>
          <w:lang w:val="fr-CA"/>
        </w:rPr>
        <w:t>Les produits de santé (p. ex.</w:t>
      </w:r>
      <w:r w:rsidR="00710EB4">
        <w:rPr>
          <w:rFonts w:cs="Calibri"/>
          <w:lang w:val="fr-CA"/>
        </w:rPr>
        <w:t>,</w:t>
      </w:r>
      <w:r w:rsidRPr="00F17767">
        <w:rPr>
          <w:rFonts w:cs="Calibri"/>
          <w:lang w:val="fr-CA"/>
        </w:rPr>
        <w:t xml:space="preserve"> les produits de santé naturels, les médicaments en vente libre et les médicaments sur ordonnance) sont réglementés en vertu </w:t>
      </w:r>
      <w:r w:rsidRPr="00F17767">
        <w:rPr>
          <w:rFonts w:cs="Calibri"/>
          <w:i/>
          <w:iCs/>
          <w:lang w:val="fr-CA"/>
        </w:rPr>
        <w:t>de la Loi sur les aliments et drogues</w:t>
      </w:r>
      <w:r w:rsidRPr="00F17767">
        <w:rPr>
          <w:rFonts w:cs="Calibri"/>
          <w:lang w:val="fr-CA"/>
        </w:rPr>
        <w:t xml:space="preserve"> et des règlements connexes. La </w:t>
      </w:r>
      <w:r w:rsidR="00CC3B0F" w:rsidRPr="00F17767">
        <w:rPr>
          <w:rFonts w:cs="Calibri"/>
          <w:i/>
          <w:iCs/>
          <w:lang w:val="fr-CA"/>
        </w:rPr>
        <w:t>Loi sur les aliments et drogues</w:t>
      </w:r>
      <w:r w:rsidR="006C1464" w:rsidRPr="00F17767">
        <w:rPr>
          <w:rFonts w:cs="Calibri"/>
          <w:lang w:val="fr-CA"/>
        </w:rPr>
        <w:t xml:space="preserve"> et les règlements connexes, comme le </w:t>
      </w:r>
      <w:hyperlink r:id="rId19">
        <w:r w:rsidRPr="70024F2D">
          <w:rPr>
            <w:rStyle w:val="Hyperlink"/>
            <w:rFonts w:cs="Calibri"/>
            <w:i/>
            <w:iCs/>
            <w:lang w:val="fr-CA"/>
          </w:rPr>
          <w:t>Règlement sur les produits de santé naturels</w:t>
        </w:r>
        <w:r w:rsidRPr="70024F2D">
          <w:rPr>
            <w:rStyle w:val="Hyperlink"/>
            <w:rFonts w:cs="Calibri"/>
            <w:lang w:val="fr-CA"/>
          </w:rPr>
          <w:t>,</w:t>
        </w:r>
        <w:r w:rsidR="150DB86A" w:rsidRPr="70024F2D">
          <w:rPr>
            <w:rStyle w:val="Hyperlink"/>
            <w:rFonts w:cs="Calibri"/>
            <w:lang w:val="fr-CA"/>
          </w:rPr>
          <w:t xml:space="preserve"> </w:t>
        </w:r>
        <w:r w:rsidRPr="70024F2D">
          <w:rPr>
            <w:rStyle w:val="Hyperlink"/>
            <w:rFonts w:cs="Calibri"/>
            <w:lang w:val="fr-CA"/>
          </w:rPr>
          <w:t xml:space="preserve"> </w:t>
        </w:r>
      </w:hyperlink>
      <w:r w:rsidR="006C1464" w:rsidRPr="70024F2D">
        <w:rPr>
          <w:rFonts w:cs="Calibri"/>
          <w:lang w:val="fr-CA"/>
        </w:rPr>
        <w:t xml:space="preserve"> s</w:t>
      </w:r>
      <w:r w:rsidR="00DF2165" w:rsidRPr="70024F2D">
        <w:rPr>
          <w:rFonts w:cs="Calibri"/>
          <w:lang w:val="fr-CA"/>
        </w:rPr>
        <w:t>’</w:t>
      </w:r>
      <w:r w:rsidR="006C1464" w:rsidRPr="70024F2D">
        <w:rPr>
          <w:rFonts w:cs="Calibri"/>
          <w:lang w:val="fr-CA"/>
        </w:rPr>
        <w:t xml:space="preserve">appliquent </w:t>
      </w:r>
      <w:r w:rsidR="009F3ABC" w:rsidRPr="70024F2D">
        <w:rPr>
          <w:rFonts w:cs="Calibri"/>
          <w:lang w:val="fr-CA"/>
        </w:rPr>
        <w:t xml:space="preserve">à l’eau qui </w:t>
      </w:r>
      <w:r w:rsidR="00A74E33" w:rsidRPr="70024F2D">
        <w:rPr>
          <w:rFonts w:cs="Calibri"/>
          <w:lang w:val="fr-CA"/>
        </w:rPr>
        <w:t>est emballée et vendue</w:t>
      </w:r>
      <w:r w:rsidR="006C1464" w:rsidRPr="70024F2D">
        <w:rPr>
          <w:rFonts w:cs="Calibri"/>
          <w:lang w:val="fr-CA"/>
        </w:rPr>
        <w:t>.</w:t>
      </w:r>
    </w:p>
    <w:p w14:paraId="2FFF784A" w14:textId="77777777" w:rsidR="00C244F7" w:rsidRDefault="00C244F7">
      <w:pPr>
        <w:rPr>
          <w:lang w:val="fr-CA"/>
        </w:rPr>
      </w:pPr>
    </w:p>
    <w:p w14:paraId="5BF17466" w14:textId="77777777" w:rsidR="00A60F26" w:rsidRDefault="00A60F26">
      <w:pPr>
        <w:rPr>
          <w:lang w:val="fr-CA"/>
        </w:rPr>
      </w:pPr>
    </w:p>
    <w:p w14:paraId="24858482" w14:textId="77777777" w:rsidR="00A60F26" w:rsidRDefault="00A60F26">
      <w:pPr>
        <w:rPr>
          <w:lang w:val="fr-CA"/>
        </w:rPr>
      </w:pPr>
    </w:p>
    <w:p w14:paraId="78C6FB9E" w14:textId="77777777" w:rsidR="00A60F26" w:rsidRDefault="00A60F26">
      <w:pPr>
        <w:rPr>
          <w:lang w:val="fr-CA"/>
        </w:rPr>
      </w:pPr>
    </w:p>
    <w:p w14:paraId="6A866811" w14:textId="77777777" w:rsidR="00A60F26" w:rsidRPr="00F17767" w:rsidRDefault="00A60F26">
      <w:pPr>
        <w:rPr>
          <w:lang w:val="fr-CA"/>
        </w:rPr>
      </w:pPr>
    </w:p>
    <w:p w14:paraId="6223C786" w14:textId="23CC5667" w:rsidR="00815B67" w:rsidRPr="00F17767" w:rsidRDefault="00815B67">
      <w:pPr>
        <w:rPr>
          <w:b/>
          <w:bCs/>
          <w:lang w:val="fr-CA"/>
        </w:rPr>
      </w:pPr>
      <w:r w:rsidRPr="00F17767">
        <w:rPr>
          <w:b/>
          <w:bCs/>
          <w:lang w:val="fr-CA"/>
        </w:rPr>
        <w:lastRenderedPageBreak/>
        <w:t>Question 2 :</w:t>
      </w:r>
    </w:p>
    <w:p w14:paraId="759A461F" w14:textId="6B95695C" w:rsidR="009B6A31" w:rsidRDefault="00815B67" w:rsidP="00A60F26">
      <w:pPr>
        <w:spacing w:before="240" w:after="0" w:line="240" w:lineRule="auto"/>
        <w:rPr>
          <w:rFonts w:cs="Calibri"/>
          <w:b/>
          <w:bCs/>
          <w:lang w:val="fr-CA"/>
        </w:rPr>
      </w:pPr>
      <w:r w:rsidRPr="00F17767">
        <w:rPr>
          <w:rFonts w:cs="Calibri"/>
          <w:b/>
          <w:bCs/>
          <w:lang w:val="fr-CA"/>
        </w:rPr>
        <w:t xml:space="preserve">Est-ce que Santé Canada évite d'assurer l'efficacité thérapeutique, </w:t>
      </w:r>
      <w:r w:rsidR="00F824B7">
        <w:rPr>
          <w:rFonts w:cs="Calibri"/>
          <w:b/>
          <w:bCs/>
          <w:lang w:val="fr-CA"/>
        </w:rPr>
        <w:t xml:space="preserve">la </w:t>
      </w:r>
      <w:r w:rsidR="00F824B7" w:rsidRPr="00C22712">
        <w:rPr>
          <w:b/>
          <w:lang w:val="fr-CA"/>
        </w:rPr>
        <w:t>sûreté</w:t>
      </w:r>
      <w:r w:rsidRPr="00C22712">
        <w:rPr>
          <w:b/>
          <w:lang w:val="fr-CA"/>
        </w:rPr>
        <w:t xml:space="preserve"> </w:t>
      </w:r>
      <w:r w:rsidRPr="00F17767">
        <w:rPr>
          <w:rFonts w:cs="Calibri"/>
          <w:b/>
          <w:bCs/>
          <w:lang w:val="fr-CA"/>
        </w:rPr>
        <w:t xml:space="preserve">et la qualité sanitaire des produits chimiques fluorés en les reléguant </w:t>
      </w:r>
      <w:r w:rsidRPr="601932E0">
        <w:rPr>
          <w:rFonts w:ascii="Aptos" w:eastAsia="Aptos" w:hAnsi="Aptos" w:cs="Aptos"/>
          <w:b/>
          <w:lang w:val="fr-CA"/>
        </w:rPr>
        <w:t xml:space="preserve"> </w:t>
      </w:r>
      <w:r w:rsidR="34930A47" w:rsidRPr="601932E0">
        <w:rPr>
          <w:rFonts w:ascii="Aptos" w:eastAsia="Aptos" w:hAnsi="Aptos" w:cs="Aptos"/>
          <w:b/>
          <w:bCs/>
          <w:lang w:val="fr-CA"/>
        </w:rPr>
        <w:t>à la classification</w:t>
      </w:r>
      <w:r w:rsidRPr="601932E0">
        <w:rPr>
          <w:rFonts w:ascii="Aptos" w:eastAsia="Aptos" w:hAnsi="Aptos" w:cs="Aptos"/>
          <w:b/>
          <w:lang w:val="fr-CA"/>
        </w:rPr>
        <w:t xml:space="preserve"> </w:t>
      </w:r>
      <w:r w:rsidRPr="00F17767">
        <w:rPr>
          <w:rFonts w:cs="Calibri"/>
          <w:b/>
          <w:bCs/>
          <w:lang w:val="fr-CA"/>
        </w:rPr>
        <w:t xml:space="preserve">des « produits chimiques de traitement de l'eau »? </w:t>
      </w:r>
    </w:p>
    <w:p w14:paraId="08A4A33E" w14:textId="77777777" w:rsidR="00A60F26" w:rsidRPr="00A60F26" w:rsidRDefault="00A60F26" w:rsidP="00A60F26">
      <w:pPr>
        <w:spacing w:after="0" w:line="240" w:lineRule="auto"/>
        <w:rPr>
          <w:b/>
          <w:bCs/>
          <w:lang w:val="fr-CA"/>
        </w:rPr>
      </w:pPr>
    </w:p>
    <w:p w14:paraId="22FE6E57" w14:textId="7678EEA6" w:rsidR="009B6A31" w:rsidRPr="00F17767" w:rsidRDefault="00204344" w:rsidP="009B6A31">
      <w:pPr>
        <w:spacing w:after="0" w:line="240" w:lineRule="auto"/>
        <w:rPr>
          <w:rFonts w:cs="Calibri"/>
          <w:lang w:val="fr-CA"/>
        </w:rPr>
      </w:pPr>
      <w:r w:rsidRPr="00F17767">
        <w:rPr>
          <w:rFonts w:cs="Calibri"/>
          <w:lang w:val="fr-CA"/>
        </w:rPr>
        <w:t xml:space="preserve">« Produits chimiques de traitement de l'eau » est un terme utilisé par NSF International dans le cadre de ses processus d'établissement de normes. La norme 60 de la NSF/ANSI/CAN INTITULÉE « Drinking Water Treatment Chemicals – Health Effects » est une norme exhaustive qui établit la concentration maximale qu'un additif </w:t>
      </w:r>
      <w:r w:rsidR="006E62D2">
        <w:rPr>
          <w:rFonts w:cs="Calibri"/>
          <w:lang w:val="fr-CA"/>
        </w:rPr>
        <w:t>à</w:t>
      </w:r>
      <w:r w:rsidRPr="00F17767">
        <w:rPr>
          <w:rFonts w:cs="Calibri"/>
          <w:lang w:val="fr-CA"/>
        </w:rPr>
        <w:t xml:space="preserve"> l'eau potable peut être utilisé en toute sécurité et les concentrations maximales de contaminants que l'on peut trouver dans l'additif </w:t>
      </w:r>
      <w:r w:rsidR="008B7A3B">
        <w:rPr>
          <w:rFonts w:cs="Calibri"/>
          <w:lang w:val="fr-CA"/>
        </w:rPr>
        <w:t>à</w:t>
      </w:r>
      <w:r w:rsidRPr="00F17767">
        <w:rPr>
          <w:rFonts w:cs="Calibri"/>
          <w:lang w:val="fr-CA"/>
        </w:rPr>
        <w:t xml:space="preserve"> l'eau potable.</w:t>
      </w:r>
    </w:p>
    <w:p w14:paraId="3ACE34B8" w14:textId="77777777" w:rsidR="0085153C" w:rsidRPr="00F17767" w:rsidRDefault="0085153C" w:rsidP="00815B67">
      <w:pPr>
        <w:spacing w:after="0" w:line="240" w:lineRule="auto"/>
        <w:rPr>
          <w:rFonts w:cs="Calibri"/>
          <w:lang w:val="fr-CA"/>
        </w:rPr>
      </w:pPr>
    </w:p>
    <w:p w14:paraId="105F7A88" w14:textId="3A50E25C" w:rsidR="00B26CCE" w:rsidRPr="00F17767" w:rsidRDefault="0085153C" w:rsidP="00BA14F2">
      <w:pPr>
        <w:spacing w:after="0" w:line="240" w:lineRule="auto"/>
        <w:rPr>
          <w:lang w:val="fr-CA"/>
        </w:rPr>
      </w:pPr>
      <w:r w:rsidRPr="00F17767">
        <w:rPr>
          <w:rFonts w:cs="Calibri"/>
          <w:lang w:val="fr-CA"/>
        </w:rPr>
        <w:t xml:space="preserve">Les gouvernements provinciaux, territoriaux, municipaux, des Premières Nations et </w:t>
      </w:r>
      <w:r w:rsidR="00364CA4">
        <w:rPr>
          <w:rFonts w:cs="Calibri"/>
          <w:lang w:val="fr-CA"/>
        </w:rPr>
        <w:t xml:space="preserve">le gouvernement </w:t>
      </w:r>
      <w:r w:rsidRPr="00F17767">
        <w:rPr>
          <w:rFonts w:cs="Calibri"/>
          <w:lang w:val="fr-CA"/>
        </w:rPr>
        <w:t xml:space="preserve">fédéral partagent la responsabilité de s'assurer que les approvisionnements en eau potable sont salubres. Le rôle de Santé Canada est décrit dans l'introduction de </w:t>
      </w:r>
      <w:r w:rsidR="00C13559">
        <w:rPr>
          <w:rFonts w:cs="Calibri"/>
          <w:lang w:val="fr-CA"/>
        </w:rPr>
        <w:t>cette</w:t>
      </w:r>
      <w:r w:rsidRPr="00F17767">
        <w:rPr>
          <w:rFonts w:cs="Calibri"/>
          <w:lang w:val="fr-CA"/>
        </w:rPr>
        <w:t xml:space="preserve"> réponse. </w:t>
      </w:r>
    </w:p>
    <w:p w14:paraId="3DE5F5C1" w14:textId="77777777" w:rsidR="00B26CCE" w:rsidRPr="00F17767" w:rsidRDefault="00B26CCE" w:rsidP="00BA14F2">
      <w:pPr>
        <w:spacing w:after="0" w:line="240" w:lineRule="auto"/>
        <w:rPr>
          <w:lang w:val="fr-CA"/>
        </w:rPr>
      </w:pPr>
    </w:p>
    <w:p w14:paraId="41E16D48" w14:textId="5B6A20B6" w:rsidR="009B6A31" w:rsidRPr="00F17767" w:rsidRDefault="00AF2423" w:rsidP="00BA14F2">
      <w:pPr>
        <w:spacing w:after="0" w:line="240" w:lineRule="auto"/>
        <w:rPr>
          <w:lang w:val="fr-CA"/>
        </w:rPr>
      </w:pPr>
      <w:r w:rsidRPr="00F17767">
        <w:rPr>
          <w:lang w:val="fr-CA"/>
        </w:rPr>
        <w:t>Les produits de santé (p. ex.</w:t>
      </w:r>
      <w:r w:rsidR="00DF648F">
        <w:rPr>
          <w:lang w:val="fr-CA"/>
        </w:rPr>
        <w:t>,</w:t>
      </w:r>
      <w:r w:rsidRPr="00F17767">
        <w:rPr>
          <w:lang w:val="fr-CA"/>
        </w:rPr>
        <w:t xml:space="preserve"> les produits de santé naturels, les médicaments </w:t>
      </w:r>
      <w:r w:rsidR="00550A73">
        <w:rPr>
          <w:lang w:val="fr-CA"/>
        </w:rPr>
        <w:t>sans ordonnance</w:t>
      </w:r>
      <w:r w:rsidRPr="00F17767">
        <w:rPr>
          <w:lang w:val="fr-CA"/>
        </w:rPr>
        <w:t xml:space="preserve"> et les médicaments sur ordonnance) sont réglementés en vertu </w:t>
      </w:r>
      <w:r w:rsidRPr="00F17767">
        <w:rPr>
          <w:i/>
          <w:iCs/>
          <w:lang w:val="fr-CA"/>
        </w:rPr>
        <w:t>de la Loi sur les aliments et drogues</w:t>
      </w:r>
      <w:r w:rsidRPr="00F17767">
        <w:rPr>
          <w:lang w:val="fr-CA"/>
        </w:rPr>
        <w:t xml:space="preserve"> et des règlements connexes. </w:t>
      </w:r>
      <w:r w:rsidR="00D71E39" w:rsidRPr="00F17767">
        <w:rPr>
          <w:rFonts w:cs="Calibri"/>
          <w:lang w:val="fr-CA"/>
        </w:rPr>
        <w:t xml:space="preserve">Par conséquent, Santé Canada examine </w:t>
      </w:r>
      <w:r w:rsidR="008A391F">
        <w:rPr>
          <w:rFonts w:cs="Calibri"/>
          <w:lang w:val="fr-CA"/>
        </w:rPr>
        <w:t>la sûreté</w:t>
      </w:r>
      <w:r w:rsidR="00D71E39" w:rsidRPr="00F17767">
        <w:rPr>
          <w:rFonts w:cs="Calibri"/>
          <w:lang w:val="fr-CA"/>
        </w:rPr>
        <w:t xml:space="preserve">, l'efficacité et la qualité de ces produits conformément aux lois applicables. </w:t>
      </w:r>
    </w:p>
    <w:p w14:paraId="4312D8EC" w14:textId="77777777" w:rsidR="009B6A31" w:rsidRPr="00F17767" w:rsidRDefault="009B6A31" w:rsidP="00BA14F2">
      <w:pPr>
        <w:spacing w:after="0" w:line="240" w:lineRule="auto"/>
        <w:rPr>
          <w:lang w:val="fr-CA"/>
        </w:rPr>
      </w:pPr>
    </w:p>
    <w:p w14:paraId="64F722D1" w14:textId="056401F4" w:rsidR="009B6A31" w:rsidRPr="00F17767" w:rsidRDefault="009B6A31" w:rsidP="00BA14F2">
      <w:pPr>
        <w:spacing w:after="0" w:line="240" w:lineRule="auto"/>
        <w:rPr>
          <w:rFonts w:cs="Calibri"/>
          <w:lang w:val="fr-CA"/>
        </w:rPr>
      </w:pPr>
      <w:r w:rsidRPr="00F17767">
        <w:rPr>
          <w:rFonts w:cs="Calibri"/>
          <w:lang w:val="fr-CA"/>
        </w:rPr>
        <w:t xml:space="preserve">Santé Canada réglemente l'ajout de fluorure à l'eau et à la glace préemballées en vertu de la </w:t>
      </w:r>
      <w:r w:rsidRPr="00F17767">
        <w:rPr>
          <w:rFonts w:cs="Calibri"/>
          <w:i/>
          <w:iCs/>
          <w:lang w:val="fr-CA"/>
        </w:rPr>
        <w:t>Loi sur les aliments et drogues</w:t>
      </w:r>
      <w:r w:rsidRPr="00F17767">
        <w:rPr>
          <w:rFonts w:cs="Calibri"/>
          <w:lang w:val="fr-CA"/>
        </w:rPr>
        <w:t xml:space="preserve"> et des règlements connexes. La </w:t>
      </w:r>
      <w:r w:rsidR="0097136F" w:rsidRPr="00F17767">
        <w:rPr>
          <w:rFonts w:cs="Calibri"/>
          <w:i/>
          <w:iCs/>
          <w:lang w:val="fr-CA"/>
        </w:rPr>
        <w:t>Loi sur les aliments et drogues</w:t>
      </w:r>
      <w:r w:rsidR="0097136F" w:rsidRPr="00F17767">
        <w:rPr>
          <w:rFonts w:cs="Calibri"/>
          <w:lang w:val="fr-CA"/>
        </w:rPr>
        <w:t xml:space="preserve"> et les règlements connexes, comme le </w:t>
      </w:r>
      <w:r w:rsidR="0097136F" w:rsidRPr="00F17767">
        <w:rPr>
          <w:rFonts w:cs="Calibri"/>
          <w:i/>
          <w:iCs/>
          <w:lang w:val="fr-CA"/>
        </w:rPr>
        <w:t xml:space="preserve">Règlement sur les produits de santé naturels, </w:t>
      </w:r>
      <w:r w:rsidR="0097136F" w:rsidRPr="00F17767">
        <w:rPr>
          <w:rFonts w:cs="Calibri"/>
          <w:lang w:val="fr-CA"/>
        </w:rPr>
        <w:t xml:space="preserve">s'appliquent à l'eau </w:t>
      </w:r>
      <w:r w:rsidR="00DA4584">
        <w:rPr>
          <w:rFonts w:cs="Calibri"/>
          <w:lang w:val="fr-CA"/>
        </w:rPr>
        <w:t>qui est emballée</w:t>
      </w:r>
      <w:r w:rsidR="0097136F" w:rsidRPr="00F17767">
        <w:rPr>
          <w:rFonts w:cs="Calibri"/>
          <w:lang w:val="fr-CA"/>
        </w:rPr>
        <w:t xml:space="preserve"> et </w:t>
      </w:r>
      <w:r w:rsidR="00155D56">
        <w:rPr>
          <w:rFonts w:cs="Calibri"/>
          <w:lang w:val="fr-CA"/>
        </w:rPr>
        <w:t>vendue</w:t>
      </w:r>
      <w:r w:rsidR="0097136F" w:rsidRPr="00F17767">
        <w:rPr>
          <w:rFonts w:cs="Calibri"/>
          <w:lang w:val="fr-CA"/>
        </w:rPr>
        <w:t>.</w:t>
      </w:r>
    </w:p>
    <w:p w14:paraId="13C731CC" w14:textId="2C7F4D37" w:rsidR="00BA14F2" w:rsidRPr="00F17767" w:rsidRDefault="00BA14F2" w:rsidP="00BA14F2">
      <w:pPr>
        <w:spacing w:after="0" w:line="240" w:lineRule="auto"/>
        <w:rPr>
          <w:lang w:val="fr-CA"/>
        </w:rPr>
      </w:pPr>
    </w:p>
    <w:p w14:paraId="31D225A4" w14:textId="77777777" w:rsidR="005F19A7" w:rsidRPr="00F17767" w:rsidRDefault="005F19A7" w:rsidP="00BA14F2">
      <w:pPr>
        <w:spacing w:after="0" w:line="240" w:lineRule="auto"/>
        <w:rPr>
          <w:lang w:val="fr-CA"/>
        </w:rPr>
      </w:pPr>
    </w:p>
    <w:p w14:paraId="43DA915A" w14:textId="77777777" w:rsidR="003B6B98" w:rsidRPr="00F17767" w:rsidRDefault="003B6B98" w:rsidP="00BA14F2">
      <w:pPr>
        <w:spacing w:after="0" w:line="240" w:lineRule="auto"/>
        <w:rPr>
          <w:b/>
          <w:bCs/>
          <w:lang w:val="fr-CA"/>
        </w:rPr>
      </w:pPr>
      <w:r w:rsidRPr="00F17767">
        <w:rPr>
          <w:b/>
          <w:bCs/>
          <w:lang w:val="fr-CA"/>
        </w:rPr>
        <w:t xml:space="preserve">Question 3 : </w:t>
      </w:r>
    </w:p>
    <w:p w14:paraId="2FA68A5D" w14:textId="77777777" w:rsidR="003B6B98" w:rsidRPr="00F17767" w:rsidRDefault="003B6B98" w:rsidP="00BA14F2">
      <w:pPr>
        <w:spacing w:after="0" w:line="240" w:lineRule="auto"/>
        <w:rPr>
          <w:b/>
          <w:bCs/>
          <w:lang w:val="fr-CA"/>
        </w:rPr>
      </w:pPr>
    </w:p>
    <w:p w14:paraId="33C13913" w14:textId="6CB01846" w:rsidR="00B831BB" w:rsidRPr="00F17767" w:rsidRDefault="003B6B98" w:rsidP="00BA14F2">
      <w:pPr>
        <w:spacing w:after="0" w:line="240" w:lineRule="auto"/>
        <w:rPr>
          <w:b/>
          <w:bCs/>
          <w:lang w:val="fr-CA"/>
        </w:rPr>
      </w:pPr>
      <w:r w:rsidRPr="00F17767">
        <w:rPr>
          <w:b/>
          <w:bCs/>
          <w:lang w:val="fr-CA"/>
        </w:rPr>
        <w:t xml:space="preserve">En reléguant les produits chimiques fluorés à la  </w:t>
      </w:r>
      <w:r w:rsidR="24D00512" w:rsidRPr="601932E0">
        <w:rPr>
          <w:b/>
          <w:bCs/>
          <w:lang w:val="fr-CA"/>
        </w:rPr>
        <w:t>classification</w:t>
      </w:r>
      <w:r w:rsidRPr="00F17767">
        <w:rPr>
          <w:b/>
          <w:bCs/>
          <w:lang w:val="fr-CA"/>
        </w:rPr>
        <w:t xml:space="preserve"> des « produits chimiques de traitement de l'eau », Santé Canada transfère-t-il aux provinces et aux territoires la responsabilité d'assurer leur efficacité thérapeutique, leur </w:t>
      </w:r>
      <w:r w:rsidR="00F173FF">
        <w:rPr>
          <w:b/>
          <w:bCs/>
          <w:lang w:val="fr-CA"/>
        </w:rPr>
        <w:t>sûreté</w:t>
      </w:r>
      <w:r w:rsidRPr="00F17767">
        <w:rPr>
          <w:b/>
          <w:bCs/>
          <w:lang w:val="fr-CA"/>
        </w:rPr>
        <w:t xml:space="preserve"> et leur qualité sanitaire, puisqu'il ne les teste pas?</w:t>
      </w:r>
    </w:p>
    <w:p w14:paraId="41010ECE" w14:textId="77777777" w:rsidR="003B6B98" w:rsidRPr="00F17767" w:rsidRDefault="003B6B98" w:rsidP="00BA14F2">
      <w:pPr>
        <w:spacing w:after="0" w:line="240" w:lineRule="auto"/>
        <w:rPr>
          <w:lang w:val="fr-CA"/>
        </w:rPr>
      </w:pPr>
    </w:p>
    <w:p w14:paraId="58696300" w14:textId="673817DA" w:rsidR="00A768B1" w:rsidRPr="00F17767" w:rsidRDefault="00A768B1" w:rsidP="00A768B1">
      <w:pPr>
        <w:spacing w:after="0" w:line="240" w:lineRule="auto"/>
        <w:rPr>
          <w:rFonts w:cs="Calibri"/>
          <w:lang w:val="fr-CA"/>
        </w:rPr>
      </w:pPr>
      <w:r w:rsidRPr="00F17767">
        <w:rPr>
          <w:rFonts w:cs="Calibri"/>
          <w:lang w:val="fr-CA"/>
        </w:rPr>
        <w:t>Les gouvernements provinciaux, territoriaux, municipaux</w:t>
      </w:r>
      <w:r w:rsidR="00DC4060">
        <w:rPr>
          <w:rFonts w:cs="Calibri"/>
          <w:lang w:val="fr-CA"/>
        </w:rPr>
        <w:t xml:space="preserve"> et</w:t>
      </w:r>
      <w:r w:rsidRPr="00F17767">
        <w:rPr>
          <w:rFonts w:cs="Calibri"/>
          <w:lang w:val="fr-CA"/>
        </w:rPr>
        <w:t xml:space="preserve"> des Premières Nations</w:t>
      </w:r>
      <w:r w:rsidR="00DC4060">
        <w:rPr>
          <w:rFonts w:cs="Calibri"/>
          <w:lang w:val="fr-CA"/>
        </w:rPr>
        <w:t xml:space="preserve">, ainsi que le gouvernement </w:t>
      </w:r>
      <w:r w:rsidRPr="00F17767">
        <w:rPr>
          <w:rFonts w:cs="Calibri"/>
          <w:lang w:val="fr-CA"/>
        </w:rPr>
        <w:t xml:space="preserve">fédéral partagent la responsabilité de s'assurer que les approvisionnements en eau potable sont </w:t>
      </w:r>
      <w:r w:rsidR="00093374">
        <w:rPr>
          <w:rFonts w:cs="Calibri"/>
          <w:lang w:val="fr-CA"/>
        </w:rPr>
        <w:t xml:space="preserve">sûrs et </w:t>
      </w:r>
      <w:r w:rsidR="00C636E4">
        <w:rPr>
          <w:rFonts w:cs="Calibri"/>
          <w:lang w:val="fr-CA"/>
        </w:rPr>
        <w:t>saines</w:t>
      </w:r>
      <w:r w:rsidRPr="00F17767">
        <w:rPr>
          <w:rFonts w:cs="Calibri"/>
          <w:lang w:val="fr-CA"/>
        </w:rPr>
        <w:t xml:space="preserve">. Le rôle de Santé Canada est décrit dans l'introduction de la réponse.  </w:t>
      </w:r>
    </w:p>
    <w:p w14:paraId="5E07E717" w14:textId="77777777" w:rsidR="00A768B1" w:rsidRPr="00F17767" w:rsidRDefault="00A768B1" w:rsidP="00A768B1">
      <w:pPr>
        <w:spacing w:after="0" w:line="240" w:lineRule="auto"/>
        <w:rPr>
          <w:rFonts w:cs="Calibri"/>
          <w:lang w:val="fr-CA"/>
        </w:rPr>
      </w:pPr>
    </w:p>
    <w:p w14:paraId="7039535D" w14:textId="69045485" w:rsidR="00A768B1" w:rsidRPr="00F17767" w:rsidRDefault="00A768B1" w:rsidP="00A768B1">
      <w:pPr>
        <w:spacing w:after="0" w:line="240" w:lineRule="auto"/>
        <w:rPr>
          <w:rFonts w:cs="Calibri"/>
          <w:lang w:val="fr-CA"/>
        </w:rPr>
      </w:pPr>
      <w:r w:rsidRPr="00F17767">
        <w:rPr>
          <w:rFonts w:eastAsia="Arial" w:cs="Calibri"/>
          <w:lang w:val="fr-CA"/>
        </w:rPr>
        <w:t xml:space="preserve">Les normes décrites dans l'introduction établissent la concentration maximale à laquelle un additif </w:t>
      </w:r>
      <w:r w:rsidR="00BE5C81">
        <w:rPr>
          <w:rFonts w:eastAsia="Arial" w:cs="Calibri"/>
          <w:lang w:val="fr-CA"/>
        </w:rPr>
        <w:t>à</w:t>
      </w:r>
      <w:r w:rsidRPr="00F17767">
        <w:rPr>
          <w:rFonts w:eastAsia="Arial" w:cs="Calibri"/>
          <w:lang w:val="fr-CA"/>
        </w:rPr>
        <w:t xml:space="preserve"> l'eau potable peut être utilisé en toute sécurité et les concentrations </w:t>
      </w:r>
      <w:r w:rsidRPr="00F17767">
        <w:rPr>
          <w:rFonts w:eastAsia="Arial" w:cs="Calibri"/>
          <w:lang w:val="fr-CA"/>
        </w:rPr>
        <w:lastRenderedPageBreak/>
        <w:t xml:space="preserve">maximales de contaminants qui peuvent être trouvées dans l'additif </w:t>
      </w:r>
      <w:r w:rsidR="00E633BC">
        <w:rPr>
          <w:rFonts w:eastAsia="Arial" w:cs="Calibri"/>
          <w:lang w:val="fr-CA"/>
        </w:rPr>
        <w:t>à</w:t>
      </w:r>
      <w:r w:rsidRPr="00F17767">
        <w:rPr>
          <w:rFonts w:eastAsia="Arial" w:cs="Calibri"/>
          <w:lang w:val="fr-CA"/>
        </w:rPr>
        <w:t xml:space="preserve"> l'eau potable. </w:t>
      </w:r>
      <w:r w:rsidRPr="00F17767">
        <w:rPr>
          <w:rFonts w:cs="Calibri"/>
          <w:lang w:val="fr-CA"/>
        </w:rPr>
        <w:t xml:space="preserve">Bien que ces normes soient volontaires, elles peuvent être intégrées dans </w:t>
      </w:r>
      <w:r w:rsidR="001713FB">
        <w:rPr>
          <w:rFonts w:cs="Calibri"/>
          <w:lang w:val="fr-CA"/>
        </w:rPr>
        <w:t>l</w:t>
      </w:r>
      <w:r w:rsidRPr="00F17767">
        <w:rPr>
          <w:rFonts w:cs="Calibri"/>
          <w:lang w:val="fr-CA"/>
        </w:rPr>
        <w:t xml:space="preserve">es exigences réglementaires </w:t>
      </w:r>
      <w:r w:rsidR="002B1D2C">
        <w:rPr>
          <w:rFonts w:cs="Calibri"/>
          <w:lang w:val="fr-CA"/>
        </w:rPr>
        <w:t>applicables</w:t>
      </w:r>
      <w:r w:rsidRPr="00F17767">
        <w:rPr>
          <w:rFonts w:cs="Calibri"/>
          <w:lang w:val="fr-CA"/>
        </w:rPr>
        <w:t xml:space="preserve"> par </w:t>
      </w:r>
      <w:r w:rsidR="002B1D2C">
        <w:rPr>
          <w:rFonts w:cs="Calibri"/>
          <w:lang w:val="fr-CA"/>
        </w:rPr>
        <w:t>la juridiction</w:t>
      </w:r>
      <w:r w:rsidRPr="00F17767">
        <w:rPr>
          <w:rFonts w:cs="Calibri"/>
          <w:lang w:val="fr-CA"/>
        </w:rPr>
        <w:t xml:space="preserve"> responsable de la qualité de l'eau potable, qui dans la plupart des cas </w:t>
      </w:r>
      <w:r w:rsidR="001713FB">
        <w:rPr>
          <w:rFonts w:cs="Calibri"/>
          <w:lang w:val="fr-CA"/>
        </w:rPr>
        <w:t xml:space="preserve">consiste des </w:t>
      </w:r>
      <w:r w:rsidRPr="00F17767">
        <w:rPr>
          <w:rFonts w:cs="Calibri"/>
          <w:lang w:val="fr-CA"/>
        </w:rPr>
        <w:t xml:space="preserve">provinces et </w:t>
      </w:r>
      <w:r w:rsidR="001713FB">
        <w:rPr>
          <w:rFonts w:cs="Calibri"/>
          <w:lang w:val="fr-CA"/>
        </w:rPr>
        <w:t>d</w:t>
      </w:r>
      <w:r w:rsidRPr="00F17767">
        <w:rPr>
          <w:rFonts w:cs="Calibri"/>
          <w:lang w:val="fr-CA"/>
        </w:rPr>
        <w:t>es territoires.</w:t>
      </w:r>
    </w:p>
    <w:p w14:paraId="2492CD1E" w14:textId="77777777" w:rsidR="000B25BC" w:rsidRPr="00F17767" w:rsidRDefault="000B25BC" w:rsidP="00A768B1">
      <w:pPr>
        <w:spacing w:after="0" w:line="240" w:lineRule="auto"/>
        <w:rPr>
          <w:rFonts w:cs="Calibri"/>
          <w:lang w:val="fr-CA"/>
        </w:rPr>
      </w:pPr>
    </w:p>
    <w:p w14:paraId="4F1BDE06" w14:textId="77777777" w:rsidR="00A768B1" w:rsidRPr="00F17767" w:rsidRDefault="00A768B1" w:rsidP="00BA14F2">
      <w:pPr>
        <w:spacing w:after="0" w:line="240" w:lineRule="auto"/>
        <w:rPr>
          <w:lang w:val="fr-CA"/>
        </w:rPr>
      </w:pPr>
    </w:p>
    <w:p w14:paraId="30FB7E08" w14:textId="63862497" w:rsidR="003B6B98" w:rsidRPr="00F17767" w:rsidRDefault="004E15FC" w:rsidP="00A768B1">
      <w:pPr>
        <w:spacing w:after="0" w:line="240" w:lineRule="auto"/>
        <w:rPr>
          <w:b/>
          <w:bCs/>
          <w:lang w:val="fr-CA"/>
        </w:rPr>
      </w:pPr>
      <w:r w:rsidRPr="00F17767">
        <w:rPr>
          <w:b/>
          <w:bCs/>
          <w:lang w:val="fr-CA"/>
        </w:rPr>
        <w:t xml:space="preserve">Question 4 : </w:t>
      </w:r>
    </w:p>
    <w:p w14:paraId="487C8141" w14:textId="77777777" w:rsidR="004E15FC" w:rsidRPr="00F17767" w:rsidRDefault="004E15FC" w:rsidP="00A768B1">
      <w:pPr>
        <w:spacing w:after="0" w:line="240" w:lineRule="auto"/>
        <w:rPr>
          <w:b/>
          <w:bCs/>
          <w:lang w:val="fr-CA"/>
        </w:rPr>
      </w:pPr>
    </w:p>
    <w:p w14:paraId="6D2F8DBC" w14:textId="340DF22C" w:rsidR="004E15FC" w:rsidRPr="00F17767" w:rsidRDefault="004E15FC" w:rsidP="004E15FC">
      <w:pPr>
        <w:spacing w:after="0" w:line="240" w:lineRule="auto"/>
        <w:rPr>
          <w:b/>
          <w:bCs/>
          <w:lang w:val="fr-CA"/>
        </w:rPr>
      </w:pPr>
      <w:r w:rsidRPr="00F17767">
        <w:rPr>
          <w:b/>
          <w:bCs/>
          <w:lang w:val="fr-CA"/>
        </w:rPr>
        <w:t xml:space="preserve">Quels critères administratifs Santé Canada a-t-il utilisés pour conclure que les produits chimiques </w:t>
      </w:r>
      <w:r w:rsidR="000B7BA0">
        <w:rPr>
          <w:b/>
          <w:bCs/>
          <w:lang w:val="fr-CA"/>
        </w:rPr>
        <w:t xml:space="preserve">de </w:t>
      </w:r>
      <w:r w:rsidR="00781314">
        <w:rPr>
          <w:b/>
          <w:bCs/>
          <w:lang w:val="fr-CA"/>
        </w:rPr>
        <w:t>fluoration</w:t>
      </w:r>
      <w:r w:rsidRPr="00F17767">
        <w:rPr>
          <w:b/>
          <w:bCs/>
          <w:lang w:val="fr-CA"/>
        </w:rPr>
        <w:t xml:space="preserve"> sont une source acceptable d'éléments nutritifs en vertu des articles et des règlements de la </w:t>
      </w:r>
      <w:r w:rsidRPr="00F17767">
        <w:rPr>
          <w:b/>
          <w:bCs/>
          <w:i/>
          <w:iCs/>
          <w:lang w:val="fr-CA"/>
        </w:rPr>
        <w:t>Loi sur les aliments et drogues</w:t>
      </w:r>
      <w:r w:rsidRPr="00F17767">
        <w:rPr>
          <w:b/>
          <w:bCs/>
          <w:lang w:val="fr-CA"/>
        </w:rPr>
        <w:t xml:space="preserve">? </w:t>
      </w:r>
    </w:p>
    <w:p w14:paraId="0413132B" w14:textId="77777777" w:rsidR="00204344" w:rsidRPr="00F17767" w:rsidRDefault="00204344" w:rsidP="004E15FC">
      <w:pPr>
        <w:spacing w:after="0" w:line="240" w:lineRule="auto"/>
        <w:rPr>
          <w:b/>
          <w:bCs/>
          <w:lang w:val="fr-CA"/>
        </w:rPr>
      </w:pPr>
    </w:p>
    <w:p w14:paraId="6ACCDC9C" w14:textId="35E81F1F" w:rsidR="00CE5BD7" w:rsidRPr="00F17767" w:rsidRDefault="001E7D99" w:rsidP="00CE5BD7">
      <w:pPr>
        <w:spacing w:after="0" w:line="240" w:lineRule="auto"/>
        <w:rPr>
          <w:rFonts w:cs="Calibri"/>
          <w:lang w:val="fr-CA"/>
        </w:rPr>
      </w:pPr>
      <w:r w:rsidRPr="00F17767">
        <w:rPr>
          <w:lang w:val="fr-CA"/>
        </w:rPr>
        <w:t>L</w:t>
      </w:r>
      <w:r w:rsidR="000D4CB7">
        <w:rPr>
          <w:lang w:val="fr-CA"/>
        </w:rPr>
        <w:t>a</w:t>
      </w:r>
      <w:r w:rsidRPr="00F17767">
        <w:rPr>
          <w:lang w:val="fr-CA"/>
        </w:rPr>
        <w:t xml:space="preserve"> </w:t>
      </w:r>
      <w:r w:rsidR="000D4CB7">
        <w:rPr>
          <w:lang w:val="fr-CA"/>
        </w:rPr>
        <w:t xml:space="preserve">ministre de la Santé </w:t>
      </w:r>
      <w:r w:rsidRPr="00F17767">
        <w:rPr>
          <w:lang w:val="fr-CA"/>
        </w:rPr>
        <w:t xml:space="preserve">applique les dispositions de la </w:t>
      </w:r>
      <w:r w:rsidR="007F272B" w:rsidRPr="00F17767">
        <w:rPr>
          <w:i/>
          <w:iCs/>
          <w:lang w:val="fr-CA"/>
        </w:rPr>
        <w:t xml:space="preserve">Loi sur les aliments et drogues </w:t>
      </w:r>
      <w:r w:rsidRPr="00F17767">
        <w:rPr>
          <w:lang w:val="fr-CA"/>
        </w:rPr>
        <w:t xml:space="preserve">et de ses règlements </w:t>
      </w:r>
      <w:r w:rsidR="00F77E58">
        <w:rPr>
          <w:lang w:val="fr-CA"/>
        </w:rPr>
        <w:t xml:space="preserve">applicables </w:t>
      </w:r>
      <w:r w:rsidRPr="00F17767">
        <w:rPr>
          <w:lang w:val="fr-CA"/>
        </w:rPr>
        <w:t xml:space="preserve">afin de protéger la santé des Canadiens. </w:t>
      </w:r>
      <w:r w:rsidR="008C352D" w:rsidRPr="00F17767">
        <w:rPr>
          <w:rFonts w:cs="Calibri"/>
          <w:i/>
          <w:iCs/>
          <w:lang w:val="fr-CA"/>
        </w:rPr>
        <w:t xml:space="preserve">Le titre 3 </w:t>
      </w:r>
      <w:r w:rsidR="004F2644" w:rsidRPr="004F2644">
        <w:rPr>
          <w:rFonts w:cs="Calibri"/>
          <w:lang w:val="fr-CA"/>
        </w:rPr>
        <w:t>de la</w:t>
      </w:r>
      <w:r w:rsidR="004F2644">
        <w:rPr>
          <w:rFonts w:cs="Calibri"/>
          <w:lang w:val="fr-CA"/>
        </w:rPr>
        <w:t xml:space="preserve"> partie D </w:t>
      </w:r>
      <w:r w:rsidR="008C352D" w:rsidRPr="00F17767">
        <w:rPr>
          <w:rFonts w:cs="Calibri"/>
          <w:lang w:val="fr-CA"/>
        </w:rPr>
        <w:t xml:space="preserve">du </w:t>
      </w:r>
      <w:hyperlink r:id="rId20">
        <w:r w:rsidR="60CC2987" w:rsidRPr="62DB3CB2">
          <w:rPr>
            <w:rStyle w:val="Hyperlink"/>
            <w:rFonts w:cs="Calibri"/>
            <w:i/>
            <w:iCs/>
            <w:lang w:val="fr-CA"/>
          </w:rPr>
          <w:t>Règlement sur les aliments et drogues</w:t>
        </w:r>
      </w:hyperlink>
      <w:r w:rsidR="75104BD8" w:rsidRPr="62DB3CB2">
        <w:rPr>
          <w:lang w:val="fr-CA"/>
        </w:rPr>
        <w:t xml:space="preserve"> permet la vente d'eau et de glace préemballées auxquelles du fluorure a été ajouté. </w:t>
      </w:r>
      <w:r w:rsidR="00CE5BD7" w:rsidRPr="00F17767">
        <w:rPr>
          <w:rFonts w:cs="Calibri"/>
          <w:lang w:val="fr-CA"/>
        </w:rPr>
        <w:t xml:space="preserve">Le titre 12 de la partie B du Règlement prévoit que </w:t>
      </w:r>
      <w:r w:rsidR="00CE5BD7">
        <w:rPr>
          <w:rFonts w:cs="Calibri"/>
          <w:lang w:val="fr-CA"/>
        </w:rPr>
        <w:t xml:space="preserve">le montant </w:t>
      </w:r>
      <w:r w:rsidR="00CE5BD7" w:rsidRPr="00F17767">
        <w:rPr>
          <w:rFonts w:cs="Calibri"/>
          <w:lang w:val="fr-CA"/>
        </w:rPr>
        <w:t>total combiné d</w:t>
      </w:r>
      <w:r w:rsidR="00CE5BD7">
        <w:rPr>
          <w:rFonts w:cs="Calibri"/>
          <w:lang w:val="fr-CA"/>
        </w:rPr>
        <w:t xml:space="preserve">’ions </w:t>
      </w:r>
      <w:r w:rsidR="00CE5BD7" w:rsidRPr="00F17767">
        <w:rPr>
          <w:rFonts w:cs="Calibri"/>
          <w:lang w:val="fr-CA"/>
        </w:rPr>
        <w:t>fluorure naturel</w:t>
      </w:r>
      <w:r w:rsidR="00CE5BD7">
        <w:rPr>
          <w:rFonts w:cs="Calibri"/>
          <w:lang w:val="fr-CA"/>
        </w:rPr>
        <w:t>s</w:t>
      </w:r>
      <w:r w:rsidR="00CE5BD7" w:rsidRPr="00F17767">
        <w:rPr>
          <w:rFonts w:cs="Calibri"/>
          <w:lang w:val="fr-CA"/>
        </w:rPr>
        <w:t xml:space="preserve"> et de fluorure ajouté ne doit pas dépasser 1,0 ppm et exige que la concentration soit imprimée clairement sur l'étiquette du produit. Si du fluorure est ajouté, le fluorure doit également figurer dans la liste des ingrédients du produit</w:t>
      </w:r>
      <w:r w:rsidR="00CE5BD7">
        <w:rPr>
          <w:rFonts w:cs="Calibri"/>
          <w:lang w:val="fr-CA"/>
        </w:rPr>
        <w:t xml:space="preserve"> et l’étiquette du produit doit comprendre une déclaration du montant total d’ions fluorure qu</w:t>
      </w:r>
      <w:r w:rsidR="002E06DF">
        <w:rPr>
          <w:rFonts w:cs="Calibri"/>
          <w:lang w:val="fr-CA"/>
        </w:rPr>
        <w:t xml:space="preserve">’il </w:t>
      </w:r>
      <w:r w:rsidR="00CE5BD7">
        <w:rPr>
          <w:rFonts w:cs="Calibri"/>
          <w:lang w:val="fr-CA"/>
        </w:rPr>
        <w:t>contient</w:t>
      </w:r>
      <w:r w:rsidR="00CE5BD7" w:rsidRPr="00F17767">
        <w:rPr>
          <w:rFonts w:cs="Calibri"/>
          <w:lang w:val="fr-CA"/>
        </w:rPr>
        <w:t xml:space="preserve">. </w:t>
      </w:r>
    </w:p>
    <w:p w14:paraId="090BC88A" w14:textId="50384049" w:rsidR="00204344" w:rsidRPr="00F17767" w:rsidRDefault="00204344" w:rsidP="004E15FC">
      <w:pPr>
        <w:spacing w:after="0" w:line="240" w:lineRule="auto"/>
        <w:rPr>
          <w:b/>
          <w:bCs/>
          <w:lang w:val="fr-CA"/>
        </w:rPr>
      </w:pPr>
    </w:p>
    <w:p w14:paraId="3310DDE7" w14:textId="2D23921C" w:rsidR="00225298" w:rsidRPr="00F17767" w:rsidRDefault="00204344" w:rsidP="00A768B1">
      <w:pPr>
        <w:spacing w:after="0" w:line="240" w:lineRule="auto"/>
        <w:rPr>
          <w:rFonts w:eastAsia="Calibri" w:cs="Calibri"/>
          <w:lang w:val="fr-CA"/>
        </w:rPr>
      </w:pPr>
      <w:r w:rsidRPr="00F17767">
        <w:rPr>
          <w:rFonts w:eastAsia="Calibri" w:cs="Calibri"/>
          <w:kern w:val="0"/>
          <w:lang w:val="fr-CA"/>
          <w14:ligatures w14:val="none"/>
        </w:rPr>
        <w:t xml:space="preserve">Le fluorure ajouté aux réseaux d'eau potable </w:t>
      </w:r>
      <w:r w:rsidR="3154695F" w:rsidRPr="646D7E61">
        <w:rPr>
          <w:rFonts w:eastAsia="Calibri" w:cs="Calibri"/>
          <w:lang w:val="fr-CA"/>
        </w:rPr>
        <w:t>tombe hors de la portée</w:t>
      </w:r>
      <w:r w:rsidRPr="0B4D6216">
        <w:rPr>
          <w:rFonts w:eastAsia="Calibri" w:cs="Calibri"/>
          <w:lang w:val="fr-CA"/>
        </w:rPr>
        <w:t xml:space="preserve"> de la </w:t>
      </w:r>
      <w:r w:rsidRPr="646D7E61">
        <w:rPr>
          <w:rFonts w:eastAsia="Calibri" w:cs="Calibri"/>
          <w:i/>
          <w:lang w:val="fr-CA"/>
        </w:rPr>
        <w:t>Loi sur les aliments et drogues</w:t>
      </w:r>
      <w:r w:rsidRPr="0B4D6216">
        <w:rPr>
          <w:rFonts w:eastAsia="Calibri" w:cs="Calibri"/>
          <w:lang w:val="fr-CA"/>
        </w:rPr>
        <w:t xml:space="preserve">. Toutefois, si l'eau potable obtenue par le réseau public </w:t>
      </w:r>
      <w:r w:rsidR="000349CF" w:rsidRPr="0B4D6216">
        <w:rPr>
          <w:rFonts w:eastAsia="Calibri" w:cs="Calibri"/>
          <w:lang w:val="fr-CA"/>
        </w:rPr>
        <w:t>d’</w:t>
      </w:r>
      <w:r w:rsidRPr="0B4D6216">
        <w:rPr>
          <w:rFonts w:eastAsia="Calibri" w:cs="Calibri"/>
          <w:lang w:val="fr-CA"/>
        </w:rPr>
        <w:t xml:space="preserve">eau était emballée et vendue, la </w:t>
      </w:r>
      <w:r w:rsidR="00CF463D" w:rsidRPr="646D7E61">
        <w:rPr>
          <w:rFonts w:eastAsia="Calibri" w:cs="Calibri"/>
          <w:i/>
          <w:lang w:val="fr-CA"/>
        </w:rPr>
        <w:t xml:space="preserve">Loi sur les aliments et drogues </w:t>
      </w:r>
      <w:r w:rsidR="00CF463D" w:rsidRPr="00FE5DDE">
        <w:rPr>
          <w:rFonts w:eastAsia="Calibri" w:cs="Calibri"/>
          <w:lang w:val="fr-CA"/>
        </w:rPr>
        <w:t>et ses</w:t>
      </w:r>
      <w:r w:rsidR="00CF463D" w:rsidRPr="0B4D6216">
        <w:rPr>
          <w:rFonts w:eastAsia="Calibri" w:cs="Calibri"/>
          <w:lang w:val="fr-CA"/>
        </w:rPr>
        <w:t xml:space="preserve"> règlements connexes s'appliqueraient, tout comme la </w:t>
      </w:r>
      <w:r w:rsidR="003605D6" w:rsidRPr="646D7E61">
        <w:rPr>
          <w:rFonts w:eastAsia="Calibri" w:cs="Calibri"/>
          <w:i/>
          <w:lang w:val="fr-CA"/>
        </w:rPr>
        <w:t>Loi sur la salubrité des aliments au Canada</w:t>
      </w:r>
      <w:r w:rsidR="0060714E" w:rsidRPr="0B4D6216">
        <w:rPr>
          <w:rFonts w:eastAsia="Calibri" w:cs="Calibri"/>
          <w:lang w:val="fr-CA"/>
        </w:rPr>
        <w:t xml:space="preserve"> et se</w:t>
      </w:r>
      <w:r w:rsidR="005C37C6" w:rsidRPr="0B4D6216">
        <w:rPr>
          <w:rFonts w:eastAsia="Calibri" w:cs="Calibri"/>
          <w:lang w:val="fr-CA"/>
        </w:rPr>
        <w:t>s règlements</w:t>
      </w:r>
      <w:r w:rsidR="003605D6" w:rsidRPr="0B4D6216">
        <w:rPr>
          <w:rFonts w:eastAsia="Calibri" w:cs="Calibri"/>
          <w:lang w:val="fr-CA"/>
        </w:rPr>
        <w:t xml:space="preserve">, qui </w:t>
      </w:r>
      <w:r w:rsidR="00AA37B1" w:rsidRPr="0B4D6216">
        <w:rPr>
          <w:rFonts w:eastAsia="Calibri" w:cs="Calibri"/>
          <w:lang w:val="fr-CA"/>
        </w:rPr>
        <w:t xml:space="preserve">sont </w:t>
      </w:r>
      <w:r w:rsidR="003605D6" w:rsidRPr="0B4D6216">
        <w:rPr>
          <w:rFonts w:eastAsia="Calibri" w:cs="Calibri"/>
          <w:lang w:val="fr-CA"/>
        </w:rPr>
        <w:t>administrée</w:t>
      </w:r>
      <w:r w:rsidR="00AA37B1" w:rsidRPr="0B4D6216">
        <w:rPr>
          <w:rFonts w:eastAsia="Calibri" w:cs="Calibri"/>
          <w:lang w:val="fr-CA"/>
        </w:rPr>
        <w:t>s</w:t>
      </w:r>
      <w:r w:rsidR="003605D6" w:rsidRPr="0B4D6216">
        <w:rPr>
          <w:rFonts w:eastAsia="Calibri" w:cs="Calibri"/>
          <w:lang w:val="fr-CA"/>
        </w:rPr>
        <w:t xml:space="preserve"> par l'Agence canadienne d'inspection des aliments.</w:t>
      </w:r>
    </w:p>
    <w:p w14:paraId="341A90B2" w14:textId="77777777" w:rsidR="00C55B37" w:rsidRPr="00F17767" w:rsidRDefault="00C55B37" w:rsidP="00A768B1">
      <w:pPr>
        <w:spacing w:after="0" w:line="240" w:lineRule="auto"/>
        <w:rPr>
          <w:rFonts w:eastAsia="Calibri" w:cs="Calibri"/>
          <w:kern w:val="0"/>
          <w:lang w:val="fr-CA"/>
          <w14:ligatures w14:val="none"/>
        </w:rPr>
      </w:pPr>
    </w:p>
    <w:p w14:paraId="4AEFAB85" w14:textId="77777777" w:rsidR="00C55B37" w:rsidRPr="00F17767" w:rsidRDefault="00C55B37" w:rsidP="00A768B1">
      <w:pPr>
        <w:spacing w:after="0" w:line="240" w:lineRule="auto"/>
        <w:rPr>
          <w:lang w:val="fr-CA"/>
        </w:rPr>
      </w:pPr>
    </w:p>
    <w:p w14:paraId="2EDFCDAA" w14:textId="6664EF6A" w:rsidR="006A059B" w:rsidRPr="00F17767" w:rsidRDefault="00521509" w:rsidP="00A768B1">
      <w:pPr>
        <w:spacing w:after="0" w:line="240" w:lineRule="auto"/>
        <w:rPr>
          <w:b/>
          <w:bCs/>
          <w:lang w:val="fr-CA"/>
        </w:rPr>
      </w:pPr>
      <w:r w:rsidRPr="00F17767">
        <w:rPr>
          <w:b/>
          <w:bCs/>
          <w:lang w:val="fr-CA"/>
        </w:rPr>
        <w:t>Question 5 :</w:t>
      </w:r>
    </w:p>
    <w:p w14:paraId="745E6CE8" w14:textId="77777777" w:rsidR="00521509" w:rsidRPr="00F17767" w:rsidRDefault="00521509" w:rsidP="00A768B1">
      <w:pPr>
        <w:spacing w:after="0" w:line="240" w:lineRule="auto"/>
        <w:rPr>
          <w:b/>
          <w:bCs/>
          <w:lang w:val="fr-CA"/>
        </w:rPr>
      </w:pPr>
    </w:p>
    <w:p w14:paraId="65A69106" w14:textId="27A8418A" w:rsidR="009E3530" w:rsidRPr="00F17767" w:rsidRDefault="009E3530" w:rsidP="009E3530">
      <w:pPr>
        <w:spacing w:after="0" w:line="240" w:lineRule="auto"/>
        <w:rPr>
          <w:b/>
          <w:bCs/>
          <w:lang w:val="fr-CA"/>
        </w:rPr>
      </w:pPr>
      <w:r w:rsidRPr="00F17767">
        <w:rPr>
          <w:b/>
          <w:bCs/>
          <w:lang w:val="fr-CA"/>
        </w:rPr>
        <w:t>Santé Canada affirme que l</w:t>
      </w:r>
      <w:r w:rsidR="00BB6968">
        <w:rPr>
          <w:b/>
          <w:bCs/>
          <w:lang w:val="fr-CA"/>
        </w:rPr>
        <w:t>e</w:t>
      </w:r>
      <w:r w:rsidRPr="00F17767">
        <w:rPr>
          <w:b/>
          <w:bCs/>
          <w:lang w:val="fr-CA"/>
        </w:rPr>
        <w:t xml:space="preserve"> </w:t>
      </w:r>
      <w:r w:rsidR="00BB6968">
        <w:rPr>
          <w:b/>
          <w:bCs/>
          <w:lang w:val="fr-CA"/>
        </w:rPr>
        <w:t>« </w:t>
      </w:r>
      <w:r w:rsidRPr="00F17767">
        <w:rPr>
          <w:b/>
          <w:bCs/>
          <w:lang w:val="fr-CA"/>
        </w:rPr>
        <w:t>National Sanitation Foundation (NSF)</w:t>
      </w:r>
      <w:r w:rsidR="00BB6968">
        <w:rPr>
          <w:b/>
          <w:bCs/>
          <w:lang w:val="fr-CA"/>
        </w:rPr>
        <w:t> »</w:t>
      </w:r>
      <w:r w:rsidRPr="00F17767">
        <w:rPr>
          <w:b/>
          <w:bCs/>
          <w:lang w:val="fr-CA"/>
        </w:rPr>
        <w:t xml:space="preserve">, une organisation représentant </w:t>
      </w:r>
      <w:r w:rsidR="00E40455">
        <w:rPr>
          <w:b/>
          <w:bCs/>
          <w:lang w:val="fr-CA"/>
        </w:rPr>
        <w:t>un</w:t>
      </w:r>
      <w:r w:rsidRPr="00F17767">
        <w:rPr>
          <w:b/>
          <w:bCs/>
          <w:lang w:val="fr-CA"/>
        </w:rPr>
        <w:t xml:space="preserve"> consortium de l'industrie des produits d'hygiène, garantit l'efficacité, la </w:t>
      </w:r>
      <w:r w:rsidR="008E3C08">
        <w:rPr>
          <w:b/>
          <w:bCs/>
          <w:lang w:val="fr-CA"/>
        </w:rPr>
        <w:t>sûreté</w:t>
      </w:r>
      <w:r w:rsidRPr="00F17767">
        <w:rPr>
          <w:b/>
          <w:bCs/>
          <w:lang w:val="fr-CA"/>
        </w:rPr>
        <w:t xml:space="preserve"> et la qualité </w:t>
      </w:r>
      <w:r w:rsidR="003C3B3F" w:rsidRPr="00F17767">
        <w:rPr>
          <w:b/>
          <w:bCs/>
          <w:lang w:val="fr-CA"/>
        </w:rPr>
        <w:t>hygién</w:t>
      </w:r>
      <w:r w:rsidR="003C3B3F">
        <w:rPr>
          <w:b/>
          <w:bCs/>
          <w:lang w:val="fr-CA"/>
        </w:rPr>
        <w:t>ique</w:t>
      </w:r>
      <w:r w:rsidRPr="00F17767">
        <w:rPr>
          <w:b/>
          <w:bCs/>
          <w:lang w:val="fr-CA"/>
        </w:rPr>
        <w:t xml:space="preserve"> en les certifiant. Nous citons ici Santé Canada : </w:t>
      </w:r>
    </w:p>
    <w:p w14:paraId="70E55AEE" w14:textId="77777777" w:rsidR="00D11BA9" w:rsidRPr="00F17767" w:rsidRDefault="00D11BA9" w:rsidP="009E3530">
      <w:pPr>
        <w:spacing w:after="0" w:line="240" w:lineRule="auto"/>
        <w:rPr>
          <w:b/>
          <w:bCs/>
          <w:lang w:val="fr-CA"/>
        </w:rPr>
      </w:pPr>
    </w:p>
    <w:p w14:paraId="364BB697" w14:textId="00E1D761" w:rsidR="00521509" w:rsidRPr="00F17767" w:rsidRDefault="00D11BA9" w:rsidP="00D11BA9">
      <w:pPr>
        <w:spacing w:after="0" w:line="240" w:lineRule="auto"/>
        <w:ind w:left="720"/>
        <w:rPr>
          <w:b/>
          <w:bCs/>
          <w:lang w:val="fr-CA"/>
        </w:rPr>
      </w:pPr>
      <w:r w:rsidRPr="00F17767">
        <w:rPr>
          <w:b/>
          <w:bCs/>
          <w:i/>
          <w:iCs/>
          <w:lang w:val="fr-CA"/>
        </w:rPr>
        <w:t xml:space="preserve">« Santé Canada recommande fortement que tous les produits ajoutés à l'eau potable pendant son traitement et sa distribution soient certifiés conformes aux normes ANSI/NSF appropriées. </w:t>
      </w:r>
      <w:r w:rsidRPr="00F17767">
        <w:rPr>
          <w:b/>
          <w:bCs/>
          <w:i/>
          <w:iCs/>
          <w:u w:val="single"/>
          <w:lang w:val="fr-CA"/>
        </w:rPr>
        <w:t>Cela est vrai pour tous les produits de traitement de l'eau utilisés pour la fluoration</w:t>
      </w:r>
      <w:r w:rsidRPr="00F17767">
        <w:rPr>
          <w:b/>
          <w:bCs/>
          <w:i/>
          <w:iCs/>
          <w:lang w:val="fr-CA"/>
        </w:rPr>
        <w:t xml:space="preserve">. </w:t>
      </w:r>
      <w:r w:rsidRPr="00F17767">
        <w:rPr>
          <w:b/>
          <w:bCs/>
          <w:lang w:val="fr-CA"/>
        </w:rPr>
        <w:t>(C'est nous qui soulignons)</w:t>
      </w:r>
    </w:p>
    <w:p w14:paraId="67F834B4" w14:textId="77777777" w:rsidR="00BD3712" w:rsidRPr="00F17767" w:rsidRDefault="00BD3712" w:rsidP="00F532DA">
      <w:pPr>
        <w:spacing w:after="0" w:line="240" w:lineRule="auto"/>
        <w:rPr>
          <w:b/>
          <w:bCs/>
          <w:lang w:val="fr-CA"/>
        </w:rPr>
      </w:pPr>
    </w:p>
    <w:p w14:paraId="0F4CBB04" w14:textId="21E65B45" w:rsidR="00F532DA" w:rsidRPr="00F17767" w:rsidRDefault="00BD3712" w:rsidP="00F532DA">
      <w:pPr>
        <w:spacing w:after="0" w:line="240" w:lineRule="auto"/>
        <w:rPr>
          <w:b/>
          <w:bCs/>
          <w:lang w:val="fr-CA"/>
        </w:rPr>
      </w:pPr>
      <w:r w:rsidRPr="00F17767">
        <w:rPr>
          <w:b/>
          <w:bCs/>
          <w:lang w:val="fr-CA"/>
        </w:rPr>
        <w:t>Santé Canada a-t-il d'autres exemples où l</w:t>
      </w:r>
      <w:r w:rsidR="00BB6968">
        <w:rPr>
          <w:b/>
          <w:bCs/>
          <w:lang w:val="fr-CA"/>
        </w:rPr>
        <w:t>e</w:t>
      </w:r>
      <w:r w:rsidRPr="00F17767">
        <w:rPr>
          <w:b/>
          <w:bCs/>
          <w:lang w:val="fr-CA"/>
        </w:rPr>
        <w:t xml:space="preserve"> </w:t>
      </w:r>
      <w:r w:rsidR="00BB6968">
        <w:rPr>
          <w:b/>
          <w:bCs/>
          <w:lang w:val="fr-CA"/>
        </w:rPr>
        <w:t>« </w:t>
      </w:r>
      <w:r w:rsidRPr="00F17767">
        <w:rPr>
          <w:b/>
          <w:bCs/>
          <w:lang w:val="fr-CA"/>
        </w:rPr>
        <w:t>National Sanitation Foundation</w:t>
      </w:r>
      <w:r w:rsidR="00BB6968">
        <w:rPr>
          <w:b/>
          <w:bCs/>
          <w:lang w:val="fr-CA"/>
        </w:rPr>
        <w:t> »</w:t>
      </w:r>
      <w:r w:rsidRPr="00F17767">
        <w:rPr>
          <w:b/>
          <w:bCs/>
          <w:lang w:val="fr-CA"/>
        </w:rPr>
        <w:t xml:space="preserve"> a assuré l'efficacité, </w:t>
      </w:r>
      <w:r w:rsidR="0087293A">
        <w:rPr>
          <w:b/>
          <w:bCs/>
          <w:lang w:val="fr-CA"/>
        </w:rPr>
        <w:t>la sûreté</w:t>
      </w:r>
      <w:r w:rsidRPr="00F17767">
        <w:rPr>
          <w:b/>
          <w:bCs/>
          <w:lang w:val="fr-CA"/>
        </w:rPr>
        <w:t xml:space="preserve"> et la qualité sanitaire d'une substance à des fins </w:t>
      </w:r>
      <w:r w:rsidRPr="00F17767">
        <w:rPr>
          <w:b/>
          <w:bCs/>
          <w:lang w:val="fr-CA"/>
        </w:rPr>
        <w:lastRenderedPageBreak/>
        <w:t>thérapeutiques, et dont la certification a remplacé l'homologation et la réglementation de Santé Canada?</w:t>
      </w:r>
    </w:p>
    <w:p w14:paraId="0D642FCA" w14:textId="77777777" w:rsidR="00CF463D" w:rsidRPr="00F17767" w:rsidRDefault="00CF463D" w:rsidP="00F532DA">
      <w:pPr>
        <w:spacing w:after="0" w:line="240" w:lineRule="auto"/>
        <w:rPr>
          <w:lang w:val="fr-CA"/>
        </w:rPr>
      </w:pPr>
    </w:p>
    <w:p w14:paraId="61412D26" w14:textId="4A5BBBEB" w:rsidR="009B4316" w:rsidRPr="00F17767" w:rsidRDefault="00555FCD" w:rsidP="009B4316">
      <w:pPr>
        <w:spacing w:after="0" w:line="240" w:lineRule="auto"/>
        <w:rPr>
          <w:lang w:val="fr-CA"/>
        </w:rPr>
      </w:pPr>
      <w:r w:rsidRPr="00F17767">
        <w:rPr>
          <w:lang w:val="fr-CA"/>
        </w:rPr>
        <w:t>Contrairement à l'opinion exprimée dans la question, NSF International n'applique pas la législation dans le cadre du mandat de Santé Canada</w:t>
      </w:r>
      <w:r w:rsidR="009B4316">
        <w:rPr>
          <w:lang w:val="fr-CA"/>
        </w:rPr>
        <w:t>.</w:t>
      </w:r>
    </w:p>
    <w:p w14:paraId="403FB795" w14:textId="77777777" w:rsidR="0088477B" w:rsidRPr="00F17767" w:rsidRDefault="0088477B" w:rsidP="00F532DA">
      <w:pPr>
        <w:spacing w:after="0" w:line="240" w:lineRule="auto"/>
        <w:rPr>
          <w:lang w:val="fr-CA"/>
        </w:rPr>
      </w:pPr>
    </w:p>
    <w:p w14:paraId="3333B600" w14:textId="77777777" w:rsidR="0088477B" w:rsidRPr="00F17767" w:rsidRDefault="0088477B" w:rsidP="00F532DA">
      <w:pPr>
        <w:spacing w:after="0" w:line="240" w:lineRule="auto"/>
        <w:rPr>
          <w:lang w:val="fr-CA"/>
        </w:rPr>
      </w:pPr>
    </w:p>
    <w:p w14:paraId="7C462187" w14:textId="67729E67" w:rsidR="00FC1802" w:rsidRPr="00F17767" w:rsidRDefault="00FC1802" w:rsidP="00F532DA">
      <w:pPr>
        <w:spacing w:after="0" w:line="240" w:lineRule="auto"/>
        <w:rPr>
          <w:lang w:val="fr-CA"/>
        </w:rPr>
      </w:pPr>
      <w:r w:rsidRPr="00F17767">
        <w:rPr>
          <w:b/>
          <w:bCs/>
          <w:lang w:val="fr-CA"/>
        </w:rPr>
        <w:t xml:space="preserve">Question 6 : </w:t>
      </w:r>
    </w:p>
    <w:p w14:paraId="746375CF" w14:textId="77777777" w:rsidR="00FC1802" w:rsidRPr="00F17767" w:rsidRDefault="00FC1802" w:rsidP="00F532DA">
      <w:pPr>
        <w:spacing w:after="0" w:line="240" w:lineRule="auto"/>
        <w:rPr>
          <w:b/>
          <w:bCs/>
          <w:lang w:val="fr-CA"/>
        </w:rPr>
      </w:pPr>
    </w:p>
    <w:p w14:paraId="03E9E2F5" w14:textId="1930B91C" w:rsidR="007B059A" w:rsidRPr="00F17767" w:rsidRDefault="007B059A" w:rsidP="007B059A">
      <w:pPr>
        <w:spacing w:after="0" w:line="240" w:lineRule="auto"/>
        <w:rPr>
          <w:b/>
          <w:bCs/>
          <w:lang w:val="fr-CA"/>
        </w:rPr>
      </w:pPr>
      <w:r w:rsidRPr="00F17767">
        <w:rPr>
          <w:b/>
          <w:bCs/>
          <w:lang w:val="fr-CA"/>
        </w:rPr>
        <w:t xml:space="preserve">Par quelle autorité nationale ou internationale la certification </w:t>
      </w:r>
      <w:r w:rsidR="00BB6968">
        <w:rPr>
          <w:b/>
          <w:bCs/>
          <w:lang w:val="fr-CA"/>
        </w:rPr>
        <w:t>du « </w:t>
      </w:r>
      <w:r w:rsidRPr="00F17767">
        <w:rPr>
          <w:b/>
          <w:bCs/>
          <w:lang w:val="fr-CA"/>
        </w:rPr>
        <w:t>National Sanitation Foundation (NSF)</w:t>
      </w:r>
      <w:r w:rsidR="00BB6968">
        <w:rPr>
          <w:b/>
          <w:bCs/>
          <w:lang w:val="fr-CA"/>
        </w:rPr>
        <w:t> »</w:t>
      </w:r>
      <w:r w:rsidRPr="00F17767">
        <w:rPr>
          <w:b/>
          <w:bCs/>
          <w:lang w:val="fr-CA"/>
        </w:rPr>
        <w:t xml:space="preserve"> peut-elle remplacer l'approbation de Santé Canada pour une substance à but thérapeutique, comme c'est le cas pour les produits chimiques fluorés, pour lesquels Santé Canada accorde officiellement un objectif et une allégation de prévention et de réduction des caries dentaires? </w:t>
      </w:r>
    </w:p>
    <w:p w14:paraId="323F40E0" w14:textId="77777777" w:rsidR="00CF463D" w:rsidRPr="00F17767" w:rsidRDefault="00CF463D" w:rsidP="007B059A">
      <w:pPr>
        <w:spacing w:after="0" w:line="240" w:lineRule="auto"/>
        <w:rPr>
          <w:b/>
          <w:bCs/>
          <w:lang w:val="fr-CA"/>
        </w:rPr>
      </w:pPr>
    </w:p>
    <w:p w14:paraId="58B8A1B3" w14:textId="77777777" w:rsidR="009B4316" w:rsidRPr="00F17767" w:rsidRDefault="009B4316" w:rsidP="009B4316">
      <w:pPr>
        <w:spacing w:after="0" w:line="240" w:lineRule="auto"/>
        <w:rPr>
          <w:lang w:val="fr-CA"/>
        </w:rPr>
      </w:pPr>
      <w:r w:rsidRPr="00F17767">
        <w:rPr>
          <w:lang w:val="fr-CA"/>
        </w:rPr>
        <w:t>Contrairement à l'opinion exprimée dans la question, NSF International n'applique pas la législation dans le cadre du mandat de Santé Canada.</w:t>
      </w:r>
    </w:p>
    <w:p w14:paraId="056AD61B" w14:textId="77777777" w:rsidR="00B86B17" w:rsidRPr="00F17767" w:rsidRDefault="00B86B17" w:rsidP="00B33E38">
      <w:pPr>
        <w:spacing w:after="0" w:line="240" w:lineRule="auto"/>
        <w:rPr>
          <w:rFonts w:cs="Calibri"/>
          <w:lang w:val="fr-CA"/>
        </w:rPr>
      </w:pPr>
    </w:p>
    <w:p w14:paraId="46D5A8CB" w14:textId="77777777" w:rsidR="0088477B" w:rsidRPr="00F17767" w:rsidRDefault="0088477B" w:rsidP="00B33E38">
      <w:pPr>
        <w:spacing w:after="0" w:line="240" w:lineRule="auto"/>
        <w:rPr>
          <w:rFonts w:cs="Calibri"/>
          <w:lang w:val="fr-CA"/>
        </w:rPr>
      </w:pPr>
    </w:p>
    <w:p w14:paraId="35FFDB5C" w14:textId="7E531A1F" w:rsidR="00B86B17" w:rsidRPr="00F17767" w:rsidRDefault="00B86B17" w:rsidP="00B33E38">
      <w:pPr>
        <w:spacing w:after="0" w:line="240" w:lineRule="auto"/>
        <w:rPr>
          <w:rFonts w:cs="Calibri"/>
          <w:b/>
          <w:bCs/>
          <w:lang w:val="fr-CA"/>
        </w:rPr>
      </w:pPr>
      <w:r w:rsidRPr="00F17767">
        <w:rPr>
          <w:rFonts w:cs="Calibri"/>
          <w:b/>
          <w:bCs/>
          <w:lang w:val="fr-CA"/>
        </w:rPr>
        <w:t>Question 7 :</w:t>
      </w:r>
    </w:p>
    <w:p w14:paraId="1C9EAA0D" w14:textId="77777777" w:rsidR="00EC2167" w:rsidRPr="00F17767" w:rsidRDefault="00EC2167" w:rsidP="00EC2167">
      <w:pPr>
        <w:spacing w:after="0" w:line="240" w:lineRule="auto"/>
        <w:rPr>
          <w:rFonts w:cs="Calibri"/>
          <w:b/>
          <w:bCs/>
          <w:lang w:val="fr-CA"/>
        </w:rPr>
      </w:pPr>
    </w:p>
    <w:p w14:paraId="0DEE8161" w14:textId="213C49F1" w:rsidR="00EC2167" w:rsidRPr="00F17767" w:rsidRDefault="00EC2167" w:rsidP="00EC2167">
      <w:pPr>
        <w:spacing w:after="0" w:line="240" w:lineRule="auto"/>
        <w:rPr>
          <w:rFonts w:cs="Calibri"/>
          <w:b/>
          <w:bCs/>
          <w:lang w:val="fr-CA"/>
        </w:rPr>
      </w:pPr>
      <w:r w:rsidRPr="00F17767">
        <w:rPr>
          <w:rFonts w:cs="Calibri"/>
          <w:b/>
          <w:bCs/>
          <w:lang w:val="fr-CA"/>
        </w:rPr>
        <w:t xml:space="preserve">Sur quelles preuves factuelles </w:t>
      </w:r>
      <w:r w:rsidR="00C8569A">
        <w:rPr>
          <w:rFonts w:cs="Calibri"/>
          <w:b/>
          <w:bCs/>
          <w:lang w:val="fr-CA"/>
        </w:rPr>
        <w:t xml:space="preserve">est-ce que </w:t>
      </w:r>
      <w:r w:rsidRPr="00F17767">
        <w:rPr>
          <w:rFonts w:cs="Calibri"/>
          <w:b/>
          <w:bCs/>
          <w:lang w:val="fr-CA"/>
        </w:rPr>
        <w:t xml:space="preserve">Santé Canada </w:t>
      </w:r>
      <w:r w:rsidR="00747AA5">
        <w:rPr>
          <w:rFonts w:cs="Calibri"/>
          <w:b/>
          <w:bCs/>
          <w:lang w:val="fr-CA"/>
        </w:rPr>
        <w:t>se fie</w:t>
      </w:r>
      <w:r w:rsidRPr="00F17767">
        <w:rPr>
          <w:rFonts w:cs="Calibri"/>
          <w:b/>
          <w:bCs/>
          <w:lang w:val="fr-CA"/>
        </w:rPr>
        <w:t xml:space="preserve"> pour affirmer officiellement que </w:t>
      </w:r>
      <w:r w:rsidR="00280FCF">
        <w:rPr>
          <w:rFonts w:cs="Calibri"/>
          <w:b/>
          <w:bCs/>
          <w:lang w:val="fr-CA"/>
        </w:rPr>
        <w:t>le « </w:t>
      </w:r>
      <w:r w:rsidRPr="00F17767">
        <w:rPr>
          <w:rFonts w:cs="Calibri"/>
          <w:b/>
          <w:bCs/>
          <w:lang w:val="fr-CA"/>
        </w:rPr>
        <w:t>National Sanitation Foundation</w:t>
      </w:r>
      <w:r w:rsidR="00280FCF">
        <w:rPr>
          <w:rFonts w:cs="Calibri"/>
          <w:b/>
          <w:bCs/>
          <w:lang w:val="fr-CA"/>
        </w:rPr>
        <w:t> »</w:t>
      </w:r>
      <w:r w:rsidRPr="00F17767">
        <w:rPr>
          <w:rFonts w:cs="Calibri"/>
          <w:b/>
          <w:bCs/>
          <w:lang w:val="fr-CA"/>
        </w:rPr>
        <w:t xml:space="preserve"> (et d'autres organismes de certification) assume</w:t>
      </w:r>
      <w:r w:rsidR="00747AA5">
        <w:rPr>
          <w:rFonts w:cs="Calibri"/>
          <w:b/>
          <w:bCs/>
          <w:lang w:val="fr-CA"/>
        </w:rPr>
        <w:t>nt</w:t>
      </w:r>
      <w:r w:rsidRPr="00F17767">
        <w:rPr>
          <w:rFonts w:cs="Calibri"/>
          <w:b/>
          <w:bCs/>
          <w:lang w:val="fr-CA"/>
        </w:rPr>
        <w:t xml:space="preserve"> la responsabilité de l'efficacité et de la sécurité des produits chimiques </w:t>
      </w:r>
      <w:r w:rsidR="00BA6564">
        <w:rPr>
          <w:rFonts w:cs="Calibri"/>
          <w:b/>
          <w:bCs/>
          <w:lang w:val="fr-CA"/>
        </w:rPr>
        <w:t>de fluoration</w:t>
      </w:r>
      <w:r w:rsidRPr="00F17767">
        <w:rPr>
          <w:rFonts w:cs="Calibri"/>
          <w:b/>
          <w:bCs/>
          <w:lang w:val="fr-CA"/>
        </w:rPr>
        <w:t xml:space="preserve">, alors que la Fondation admet dans ses documents et a admis sous serment qu'elle n'assume pas cette responsabilité parce que d'autres organismes gouvernementaux se sont engagés à le faire? </w:t>
      </w:r>
    </w:p>
    <w:p w14:paraId="7CF01390" w14:textId="77777777" w:rsidR="00B86B17" w:rsidRPr="00F17767" w:rsidRDefault="00B86B17" w:rsidP="00B33E38">
      <w:pPr>
        <w:spacing w:after="0" w:line="240" w:lineRule="auto"/>
        <w:rPr>
          <w:rFonts w:cs="Calibri"/>
          <w:lang w:val="fr-CA"/>
        </w:rPr>
      </w:pPr>
    </w:p>
    <w:p w14:paraId="1AC45A2E" w14:textId="53EFF5B3" w:rsidR="00407150" w:rsidRPr="00F17767" w:rsidRDefault="00407150" w:rsidP="00B33E38">
      <w:pPr>
        <w:spacing w:after="0" w:line="240" w:lineRule="auto"/>
        <w:rPr>
          <w:lang w:val="fr-CA"/>
        </w:rPr>
      </w:pPr>
      <w:r w:rsidRPr="00F17767">
        <w:rPr>
          <w:lang w:val="fr-CA"/>
        </w:rPr>
        <w:t>Contrairement à l'opinion exprimée dans la question, NSF International n'applique pas la législation dans le cadre du mandat de Santé Canada.</w:t>
      </w:r>
    </w:p>
    <w:p w14:paraId="040E0588" w14:textId="77777777" w:rsidR="000B25BC" w:rsidRPr="00F17767" w:rsidRDefault="000B25BC" w:rsidP="00B33E38">
      <w:pPr>
        <w:spacing w:after="0" w:line="240" w:lineRule="auto"/>
        <w:rPr>
          <w:lang w:val="fr-CA"/>
        </w:rPr>
      </w:pPr>
    </w:p>
    <w:p w14:paraId="7BC914D0" w14:textId="77777777" w:rsidR="00407150" w:rsidRPr="00F17767" w:rsidRDefault="00407150" w:rsidP="00B33E38">
      <w:pPr>
        <w:spacing w:after="0" w:line="240" w:lineRule="auto"/>
        <w:rPr>
          <w:lang w:val="fr-CA"/>
        </w:rPr>
      </w:pPr>
    </w:p>
    <w:p w14:paraId="4AA7E12C" w14:textId="79C453A0" w:rsidR="00EC2167" w:rsidRPr="00F17767" w:rsidRDefault="00EC2167" w:rsidP="00B33E38">
      <w:pPr>
        <w:spacing w:after="0" w:line="240" w:lineRule="auto"/>
        <w:rPr>
          <w:rFonts w:cs="Calibri"/>
          <w:b/>
          <w:bCs/>
          <w:lang w:val="fr-CA"/>
        </w:rPr>
      </w:pPr>
      <w:r w:rsidRPr="00F17767">
        <w:rPr>
          <w:rFonts w:cs="Calibri"/>
          <w:b/>
          <w:bCs/>
          <w:lang w:val="fr-CA"/>
        </w:rPr>
        <w:t xml:space="preserve">Question 8 : </w:t>
      </w:r>
    </w:p>
    <w:p w14:paraId="1413D6DC" w14:textId="77777777" w:rsidR="006B616A" w:rsidRPr="00F17767" w:rsidRDefault="006B616A" w:rsidP="006B616A">
      <w:pPr>
        <w:spacing w:after="0" w:line="240" w:lineRule="auto"/>
        <w:rPr>
          <w:rFonts w:cs="Calibri"/>
          <w:b/>
          <w:bCs/>
          <w:lang w:val="fr-CA"/>
        </w:rPr>
      </w:pPr>
    </w:p>
    <w:p w14:paraId="58267A2E" w14:textId="7B709FFE" w:rsidR="006B616A" w:rsidRPr="00F17767" w:rsidRDefault="006B616A" w:rsidP="006B616A">
      <w:pPr>
        <w:spacing w:after="0" w:line="240" w:lineRule="auto"/>
        <w:rPr>
          <w:rFonts w:cs="Calibri"/>
          <w:b/>
          <w:bCs/>
          <w:lang w:val="fr-CA"/>
        </w:rPr>
      </w:pPr>
      <w:r w:rsidRPr="00F17767">
        <w:rPr>
          <w:rFonts w:cs="Calibri"/>
          <w:b/>
          <w:bCs/>
          <w:lang w:val="fr-CA"/>
        </w:rPr>
        <w:t xml:space="preserve">Quelle est la définition officielle et internationalement reconnue des produits chimiques de traitement de l'eau pour que Santé Canada puisse déclarer que les produits chimiques utilisés pour la fluoration sont des produits chimiques de traitement de l'eau? Une telle définition doit certainement inclure des critères d'inclusion et d'exclusion </w:t>
      </w:r>
      <w:r w:rsidR="00BD3FE6">
        <w:rPr>
          <w:rFonts w:cs="Calibri"/>
          <w:b/>
          <w:bCs/>
          <w:lang w:val="fr-CA"/>
        </w:rPr>
        <w:t>particuliers</w:t>
      </w:r>
      <w:r w:rsidRPr="00F17767">
        <w:rPr>
          <w:rFonts w:cs="Calibri"/>
          <w:b/>
          <w:bCs/>
          <w:lang w:val="fr-CA"/>
        </w:rPr>
        <w:t xml:space="preserve"> basés sur les rôles, les fonctions, la nature et les applications associés à ces substances. Veuillez les énumérer. </w:t>
      </w:r>
    </w:p>
    <w:p w14:paraId="74D05386" w14:textId="77777777" w:rsidR="009E2CED" w:rsidRPr="00F17767" w:rsidRDefault="009E2CED" w:rsidP="006B616A">
      <w:pPr>
        <w:spacing w:after="0" w:line="240" w:lineRule="auto"/>
        <w:rPr>
          <w:rFonts w:cs="Calibri"/>
          <w:lang w:val="fr-CA"/>
        </w:rPr>
      </w:pPr>
    </w:p>
    <w:p w14:paraId="25C89CF1" w14:textId="4C7C6573" w:rsidR="003E28E8" w:rsidRPr="00F17767" w:rsidRDefault="10CF879C" w:rsidP="003E28E8">
      <w:pPr>
        <w:spacing w:after="0" w:line="240" w:lineRule="auto"/>
        <w:rPr>
          <w:rFonts w:cs="Calibri"/>
          <w:lang w:val="fr-CA"/>
        </w:rPr>
      </w:pPr>
      <w:r w:rsidRPr="2641B91A">
        <w:rPr>
          <w:rFonts w:cs="Calibri"/>
          <w:lang w:val="fr-CA"/>
        </w:rPr>
        <w:t>Selon</w:t>
      </w:r>
      <w:r w:rsidR="00CB24CB" w:rsidRPr="00F17767">
        <w:rPr>
          <w:rFonts w:cs="Calibri"/>
          <w:lang w:val="fr-CA"/>
        </w:rPr>
        <w:t xml:space="preserve"> Santé Canada, il n'existe pas de définition unique reconnue à l'échelle internationale des produits chimiques de traitement de l'eau, assortie de critères d'inclusion ou d'exclusion. </w:t>
      </w:r>
    </w:p>
    <w:p w14:paraId="65671CBD" w14:textId="02A5922F" w:rsidR="003E28E8" w:rsidRPr="00F17767" w:rsidRDefault="003E28E8" w:rsidP="003E28E8">
      <w:pPr>
        <w:spacing w:after="0" w:line="240" w:lineRule="auto"/>
        <w:rPr>
          <w:rFonts w:cs="Calibri"/>
          <w:lang w:val="fr-CA"/>
        </w:rPr>
      </w:pPr>
      <w:r w:rsidRPr="00F17767">
        <w:rPr>
          <w:rFonts w:cs="Calibri"/>
          <w:lang w:val="fr-CA"/>
        </w:rPr>
        <w:lastRenderedPageBreak/>
        <w:t xml:space="preserve">NSF International définit un additif direct comme un produit chimique de traitement de l'eau potable et tous ses contaminants ajoutés directement à l'eau pendant la production d'eau potable. Les produits chimiques visés par la norme NSF/ANSI/CAN 60 comprennent, sans s'y limiter, les produits chimiques de coagulation et de floculation, les produits chimiques de désinfection et d'oxydation, les produits chimiques de traitement divers et les produits chimiques divers pour l'approvisionnement </w:t>
      </w:r>
      <w:r w:rsidR="00E9271F">
        <w:rPr>
          <w:rFonts w:cs="Calibri"/>
          <w:lang w:val="fr-CA"/>
        </w:rPr>
        <w:t>de</w:t>
      </w:r>
      <w:r w:rsidRPr="00F17767">
        <w:rPr>
          <w:rFonts w:cs="Calibri"/>
          <w:lang w:val="fr-CA"/>
        </w:rPr>
        <w:t xml:space="preserve"> </w:t>
      </w:r>
      <w:r w:rsidR="00E9271F">
        <w:rPr>
          <w:rFonts w:cs="Calibri"/>
          <w:lang w:val="fr-CA"/>
        </w:rPr>
        <w:t>l’</w:t>
      </w:r>
      <w:r w:rsidRPr="00F17767">
        <w:rPr>
          <w:rFonts w:cs="Calibri"/>
          <w:lang w:val="fr-CA"/>
        </w:rPr>
        <w:t>eau.</w:t>
      </w:r>
    </w:p>
    <w:p w14:paraId="3FC66384" w14:textId="77777777" w:rsidR="003E28E8" w:rsidRPr="00F17767" w:rsidRDefault="003E28E8" w:rsidP="003E28E8">
      <w:pPr>
        <w:spacing w:after="0" w:line="240" w:lineRule="auto"/>
        <w:rPr>
          <w:rFonts w:cs="Calibri"/>
          <w:lang w:val="fr-CA"/>
        </w:rPr>
      </w:pPr>
    </w:p>
    <w:p w14:paraId="38E48529" w14:textId="1CF4FA16" w:rsidR="003E28E8" w:rsidRPr="00F17767" w:rsidRDefault="003E28E8" w:rsidP="003E28E8">
      <w:pPr>
        <w:spacing w:after="0" w:line="240" w:lineRule="auto"/>
        <w:rPr>
          <w:rFonts w:cs="Calibri"/>
          <w:lang w:val="fr-CA"/>
        </w:rPr>
      </w:pPr>
      <w:r w:rsidRPr="00F17767">
        <w:rPr>
          <w:rFonts w:cs="Calibri"/>
          <w:lang w:val="fr-CA"/>
        </w:rPr>
        <w:t>En participant au processus d'établissement des normes, Santé Canada et l'Environmental Protection Agency des États-Unis appuient la portée des produits chimiques visés par la norme NSF/ANSI/CAN 60 en tant qu'additifs directs introduits à des fins de traitement de l'eau potable.</w:t>
      </w:r>
    </w:p>
    <w:p w14:paraId="397E4917" w14:textId="77777777" w:rsidR="00DF42E0" w:rsidRPr="00F17767" w:rsidRDefault="00DF42E0" w:rsidP="003E28E8">
      <w:pPr>
        <w:spacing w:after="0" w:line="240" w:lineRule="auto"/>
        <w:rPr>
          <w:rFonts w:cs="Calibri"/>
          <w:lang w:val="fr-CA"/>
        </w:rPr>
      </w:pPr>
    </w:p>
    <w:p w14:paraId="50DAE0A8" w14:textId="77777777" w:rsidR="009E2CED" w:rsidRPr="00F17767" w:rsidRDefault="009E2CED" w:rsidP="006B616A">
      <w:pPr>
        <w:spacing w:after="0" w:line="240" w:lineRule="auto"/>
        <w:rPr>
          <w:rFonts w:cs="Calibri"/>
          <w:lang w:val="fr-CA"/>
        </w:rPr>
      </w:pPr>
    </w:p>
    <w:p w14:paraId="390BDC1D" w14:textId="5FF69FD1" w:rsidR="009E2CED" w:rsidRPr="00F17767" w:rsidRDefault="009E2CED" w:rsidP="006B616A">
      <w:pPr>
        <w:spacing w:after="0" w:line="240" w:lineRule="auto"/>
        <w:rPr>
          <w:rFonts w:cs="Calibri"/>
          <w:b/>
          <w:bCs/>
          <w:lang w:val="fr-CA"/>
        </w:rPr>
      </w:pPr>
      <w:r w:rsidRPr="00F17767">
        <w:rPr>
          <w:rFonts w:cs="Calibri"/>
          <w:b/>
          <w:bCs/>
          <w:lang w:val="fr-CA"/>
        </w:rPr>
        <w:t>Question 9 :</w:t>
      </w:r>
    </w:p>
    <w:p w14:paraId="138E533A" w14:textId="77777777" w:rsidR="009E2CED" w:rsidRPr="00F17767" w:rsidRDefault="009E2CED" w:rsidP="009E2CED">
      <w:pPr>
        <w:spacing w:after="0" w:line="240" w:lineRule="auto"/>
        <w:rPr>
          <w:rFonts w:cs="Calibri"/>
          <w:b/>
          <w:bCs/>
          <w:lang w:val="fr-CA"/>
        </w:rPr>
      </w:pPr>
    </w:p>
    <w:p w14:paraId="561B8DDE" w14:textId="35982AD2" w:rsidR="009E2CED" w:rsidRPr="00F17767" w:rsidRDefault="009E2CED" w:rsidP="009E2CED">
      <w:pPr>
        <w:spacing w:after="0" w:line="240" w:lineRule="auto"/>
        <w:rPr>
          <w:rFonts w:cs="Calibri"/>
          <w:b/>
          <w:bCs/>
          <w:lang w:val="fr-CA"/>
        </w:rPr>
      </w:pPr>
      <w:r w:rsidRPr="00F17767">
        <w:rPr>
          <w:rFonts w:cs="Calibri"/>
          <w:b/>
          <w:bCs/>
          <w:lang w:val="fr-CA"/>
        </w:rPr>
        <w:t xml:space="preserve">Quelle est la responsabilité juridique de Santé Canada en ce qui concerne la promotion de la fluoration, étant donné qu'il recommande la fluoration, qu'il effectue des examens de son efficacité et de son innocuité et qu'il appuie les gouvernements provinciaux et municipaux, tout en déclarant de manière </w:t>
      </w:r>
      <w:r w:rsidR="00B62F7A" w:rsidRPr="00F17767">
        <w:rPr>
          <w:rFonts w:cs="Calibri"/>
          <w:b/>
          <w:bCs/>
          <w:lang w:val="fr-CA"/>
        </w:rPr>
        <w:t>ambigü</w:t>
      </w:r>
      <w:r w:rsidR="00B62F7A">
        <w:rPr>
          <w:rFonts w:cs="Calibri"/>
          <w:b/>
          <w:bCs/>
          <w:lang w:val="fr-CA"/>
        </w:rPr>
        <w:t>e</w:t>
      </w:r>
      <w:r w:rsidRPr="00F17767">
        <w:rPr>
          <w:rFonts w:cs="Calibri"/>
          <w:b/>
          <w:bCs/>
          <w:lang w:val="fr-CA"/>
        </w:rPr>
        <w:t xml:space="preserve"> qu'il ne réglemente pas les produits chimiques de fluoration et les relègue à la classification des produits chimiques de traitement de l'eau? Si Santé Canada prétend n'avoir aucune responsabilité quant à l'efficacité et à l'innocuité des produits chimiques utilisés pour la fluoration, veuillez l'indiquer clairement. </w:t>
      </w:r>
    </w:p>
    <w:p w14:paraId="0C484BFA" w14:textId="77777777" w:rsidR="009E2CED" w:rsidRPr="00F17767" w:rsidRDefault="009E2CED" w:rsidP="006B616A">
      <w:pPr>
        <w:spacing w:after="0" w:line="240" w:lineRule="auto"/>
        <w:rPr>
          <w:rFonts w:cs="Calibri"/>
          <w:lang w:val="fr-CA"/>
        </w:rPr>
      </w:pPr>
    </w:p>
    <w:p w14:paraId="4BED256C" w14:textId="2F9030AA" w:rsidR="00CB24CB" w:rsidRPr="00F17767" w:rsidRDefault="00CB24CB" w:rsidP="006B616A">
      <w:pPr>
        <w:spacing w:after="0" w:line="240" w:lineRule="auto"/>
        <w:rPr>
          <w:rFonts w:cs="Calibri"/>
          <w:lang w:val="fr-CA"/>
        </w:rPr>
      </w:pPr>
      <w:r w:rsidRPr="00F17767">
        <w:rPr>
          <w:rFonts w:cs="Calibri"/>
          <w:lang w:val="fr-CA"/>
        </w:rPr>
        <w:t xml:space="preserve">Le rôle de Santé Canada est décrit dans l'introduction de </w:t>
      </w:r>
      <w:r w:rsidR="00AE0744">
        <w:rPr>
          <w:rFonts w:cs="Calibri"/>
          <w:lang w:val="fr-CA"/>
        </w:rPr>
        <w:t>cette</w:t>
      </w:r>
      <w:r w:rsidRPr="00F17767">
        <w:rPr>
          <w:rFonts w:cs="Calibri"/>
          <w:lang w:val="fr-CA"/>
        </w:rPr>
        <w:t xml:space="preserve"> réponse. </w:t>
      </w:r>
    </w:p>
    <w:p w14:paraId="0F09A7D9" w14:textId="77777777" w:rsidR="00CB24CB" w:rsidRPr="00F17767" w:rsidRDefault="00CB24CB" w:rsidP="006B616A">
      <w:pPr>
        <w:spacing w:after="0" w:line="240" w:lineRule="auto"/>
        <w:rPr>
          <w:rFonts w:cs="Calibri"/>
          <w:lang w:val="fr-CA"/>
        </w:rPr>
      </w:pPr>
    </w:p>
    <w:p w14:paraId="663489B4" w14:textId="77777777" w:rsidR="009E2CED" w:rsidRPr="00F17767" w:rsidRDefault="009E2CED" w:rsidP="006B616A">
      <w:pPr>
        <w:spacing w:after="0" w:line="240" w:lineRule="auto"/>
        <w:rPr>
          <w:rFonts w:cs="Calibri"/>
          <w:lang w:val="fr-CA"/>
        </w:rPr>
      </w:pPr>
    </w:p>
    <w:p w14:paraId="2548F2CF" w14:textId="12E73382" w:rsidR="009E2CED" w:rsidRPr="00F17767" w:rsidRDefault="009E2CED" w:rsidP="006B616A">
      <w:pPr>
        <w:spacing w:after="0" w:line="240" w:lineRule="auto"/>
        <w:rPr>
          <w:rFonts w:cs="Calibri"/>
          <w:b/>
          <w:bCs/>
          <w:lang w:val="fr-CA"/>
        </w:rPr>
      </w:pPr>
      <w:r w:rsidRPr="00F17767">
        <w:rPr>
          <w:rFonts w:cs="Calibri"/>
          <w:b/>
          <w:bCs/>
          <w:lang w:val="fr-CA"/>
        </w:rPr>
        <w:t>Question 10 :</w:t>
      </w:r>
      <w:r w:rsidR="00C63005">
        <w:rPr>
          <w:rFonts w:cs="Calibri"/>
          <w:b/>
          <w:bCs/>
          <w:lang w:val="fr-CA"/>
        </w:rPr>
        <w:t xml:space="preserve"> </w:t>
      </w:r>
    </w:p>
    <w:p w14:paraId="40B5A2AD" w14:textId="77777777" w:rsidR="009E2CED" w:rsidRPr="00F17767" w:rsidRDefault="009E2CED" w:rsidP="006B616A">
      <w:pPr>
        <w:spacing w:after="0" w:line="240" w:lineRule="auto"/>
        <w:rPr>
          <w:rFonts w:cs="Calibri"/>
          <w:b/>
          <w:bCs/>
          <w:lang w:val="fr-CA"/>
        </w:rPr>
      </w:pPr>
    </w:p>
    <w:p w14:paraId="767B5DB5" w14:textId="6F010A2E" w:rsidR="00EB72E0" w:rsidRPr="00F17767" w:rsidRDefault="00EB72E0" w:rsidP="00EB72E0">
      <w:pPr>
        <w:spacing w:after="0" w:line="240" w:lineRule="auto"/>
        <w:rPr>
          <w:rFonts w:cs="Calibri"/>
          <w:b/>
          <w:bCs/>
          <w:lang w:val="fr-CA"/>
        </w:rPr>
      </w:pPr>
      <w:r w:rsidRPr="00F17767">
        <w:rPr>
          <w:rFonts w:cs="Calibri"/>
          <w:b/>
          <w:bCs/>
          <w:lang w:val="fr-CA"/>
        </w:rPr>
        <w:t xml:space="preserve">Comment Santé Canada </w:t>
      </w:r>
      <w:r w:rsidR="00DC4060">
        <w:rPr>
          <w:rFonts w:cs="Calibri"/>
          <w:b/>
          <w:bCs/>
          <w:lang w:val="fr-CA"/>
        </w:rPr>
        <w:t xml:space="preserve">a </w:t>
      </w:r>
      <w:r w:rsidRPr="00F17767">
        <w:rPr>
          <w:rFonts w:cs="Calibri"/>
          <w:b/>
          <w:bCs/>
          <w:lang w:val="fr-CA"/>
        </w:rPr>
        <w:t xml:space="preserve">fait </w:t>
      </w:r>
      <w:r w:rsidR="00C63005" w:rsidRPr="00F17767">
        <w:rPr>
          <w:rFonts w:cs="Calibri"/>
          <w:b/>
          <w:bCs/>
          <w:lang w:val="fr-CA"/>
        </w:rPr>
        <w:t xml:space="preserve">la promotion publique </w:t>
      </w:r>
      <w:r w:rsidR="00C63005">
        <w:rPr>
          <w:rFonts w:cs="Calibri"/>
          <w:b/>
          <w:bCs/>
          <w:lang w:val="fr-CA"/>
        </w:rPr>
        <w:t>au</w:t>
      </w:r>
      <w:r w:rsidRPr="00F17767">
        <w:rPr>
          <w:rFonts w:cs="Calibri"/>
          <w:b/>
          <w:bCs/>
          <w:lang w:val="fr-CA"/>
        </w:rPr>
        <w:t xml:space="preserve"> cours des 25 dernières années du fait qu'elle ne garantit pas l'efficacité et l'innocuité des produits chimiques fluorés et les relègue à la classification des produits chimiques de traitement de l'eau, étant donné que cette information fondamentale aurait dû être connue </w:t>
      </w:r>
      <w:r w:rsidR="00C63005">
        <w:rPr>
          <w:rFonts w:cs="Calibri"/>
          <w:b/>
          <w:bCs/>
          <w:lang w:val="fr-CA"/>
        </w:rPr>
        <w:t>par</w:t>
      </w:r>
      <w:r w:rsidRPr="00F17767">
        <w:rPr>
          <w:rFonts w:cs="Calibri"/>
          <w:b/>
          <w:bCs/>
          <w:lang w:val="fr-CA"/>
        </w:rPr>
        <w:t xml:space="preserve"> toutes les organisations concernées et clairement divulguée? </w:t>
      </w:r>
    </w:p>
    <w:p w14:paraId="7C2D2B61" w14:textId="77777777" w:rsidR="00EC2167" w:rsidRPr="00F17767" w:rsidRDefault="00EC2167" w:rsidP="00B33E38">
      <w:pPr>
        <w:spacing w:after="0" w:line="240" w:lineRule="auto"/>
        <w:rPr>
          <w:rFonts w:cs="Calibri"/>
          <w:lang w:val="fr-CA"/>
        </w:rPr>
      </w:pPr>
    </w:p>
    <w:p w14:paraId="0A42CDDA" w14:textId="24327F8E" w:rsidR="00934F7A" w:rsidRPr="00F17767" w:rsidRDefault="00934F7A" w:rsidP="00934F7A">
      <w:pPr>
        <w:spacing w:after="0" w:line="240" w:lineRule="auto"/>
        <w:rPr>
          <w:rFonts w:cs="Calibri"/>
          <w:lang w:val="fr-CA"/>
        </w:rPr>
      </w:pPr>
      <w:r w:rsidRPr="00F17767">
        <w:rPr>
          <w:rFonts w:cs="Calibri"/>
          <w:lang w:val="fr-CA"/>
        </w:rPr>
        <w:t xml:space="preserve">La consultation publique et la transparence sont des éléments importants du processus d'élaboration des recommandations pour l'eau potable. Tous les cinq ans, Santé Canada établit les priorités en matière d'élaboration de recommandations pour la qualité de l'eau potable à l'aide de preuves scientifiques, de mesures internationales et de commentaires des provinces, des territoires et des partenaires fédéraux. Le processus comprend la collecte de données, l'évaluation des risques pour la santé et la faisabilité de la mesure et du traitement, ainsi qu'un examen par rapport aux besoins des </w:t>
      </w:r>
      <w:r w:rsidR="0048106B">
        <w:rPr>
          <w:rFonts w:cs="Calibri"/>
          <w:lang w:val="fr-CA"/>
        </w:rPr>
        <w:t xml:space="preserve">juridictions </w:t>
      </w:r>
      <w:r w:rsidRPr="00F17767">
        <w:rPr>
          <w:rFonts w:cs="Calibri"/>
          <w:lang w:val="fr-CA"/>
        </w:rPr>
        <w:t xml:space="preserve">afin d'établir un plan de travail </w:t>
      </w:r>
      <w:r w:rsidR="008A2013">
        <w:rPr>
          <w:rFonts w:cs="Calibri"/>
          <w:lang w:val="fr-CA"/>
        </w:rPr>
        <w:t xml:space="preserve">flexible </w:t>
      </w:r>
      <w:r w:rsidR="00DD2765">
        <w:rPr>
          <w:rFonts w:cs="Calibri"/>
          <w:lang w:val="fr-CA"/>
        </w:rPr>
        <w:t xml:space="preserve">de </w:t>
      </w:r>
      <w:r w:rsidRPr="00F17767">
        <w:rPr>
          <w:rFonts w:cs="Calibri"/>
          <w:lang w:val="fr-CA"/>
        </w:rPr>
        <w:t xml:space="preserve">5 à 6 ans. </w:t>
      </w:r>
      <w:r w:rsidRPr="68C7E774">
        <w:rPr>
          <w:rFonts w:cs="Calibri"/>
          <w:lang w:val="fr-CA"/>
        </w:rPr>
        <w:t xml:space="preserve">Le processus </w:t>
      </w:r>
      <w:r w:rsidR="00185E63" w:rsidRPr="68C7E774">
        <w:rPr>
          <w:rFonts w:cs="Calibri"/>
          <w:lang w:val="fr-CA"/>
        </w:rPr>
        <w:t xml:space="preserve">de priorisation </w:t>
      </w:r>
      <w:r w:rsidRPr="68C7E774">
        <w:rPr>
          <w:rFonts w:cs="Calibri"/>
          <w:lang w:val="fr-CA"/>
        </w:rPr>
        <w:t xml:space="preserve">en matière d'eau potable et les substances prioritaires </w:t>
      </w:r>
      <w:r w:rsidR="001348FC" w:rsidRPr="68C7E774">
        <w:rPr>
          <w:rFonts w:cs="Calibri"/>
          <w:lang w:val="fr-CA"/>
        </w:rPr>
        <w:t xml:space="preserve">sont </w:t>
      </w:r>
      <w:r w:rsidR="00792184" w:rsidRPr="68C7E774">
        <w:rPr>
          <w:rFonts w:cs="Calibri"/>
          <w:lang w:val="fr-CA"/>
        </w:rPr>
        <w:t xml:space="preserve">disponibles dans </w:t>
      </w:r>
      <w:r w:rsidRPr="68C7E774">
        <w:rPr>
          <w:rFonts w:cs="Calibri"/>
          <w:lang w:val="fr-CA"/>
        </w:rPr>
        <w:t xml:space="preserve">le site </w:t>
      </w:r>
      <w:r w:rsidR="1C90D662" w:rsidRPr="68C7E774">
        <w:rPr>
          <w:rFonts w:cs="Calibri"/>
          <w:lang w:val="fr-CA"/>
        </w:rPr>
        <w:t>w</w:t>
      </w:r>
      <w:r w:rsidRPr="68C7E774">
        <w:rPr>
          <w:rFonts w:cs="Calibri"/>
          <w:lang w:val="fr-CA"/>
        </w:rPr>
        <w:t xml:space="preserve">eb de Santé Canada </w:t>
      </w:r>
      <w:r w:rsidRPr="68C7E774">
        <w:rPr>
          <w:rFonts w:cs="Calibri"/>
          <w:lang w:val="fr-CA"/>
        </w:rPr>
        <w:lastRenderedPageBreak/>
        <w:t>(</w:t>
      </w:r>
      <w:hyperlink r:id="rId21">
        <w:r w:rsidR="009F6328" w:rsidRPr="68C7E774">
          <w:rPr>
            <w:rStyle w:val="Hyperlink"/>
            <w:rFonts w:cs="Calibri"/>
            <w:lang w:val="fr-CA"/>
          </w:rPr>
          <w:t>Détermination des priorités pour l’élaboration des Recommandations pour la qualité de l’eau potable au Canada</w:t>
        </w:r>
        <w:r w:rsidRPr="68C7E774">
          <w:rPr>
            <w:rStyle w:val="Hyperlink"/>
            <w:rFonts w:cs="Calibri"/>
            <w:lang w:val="fr-CA"/>
          </w:rPr>
          <w:t xml:space="preserve"> - Canada.ca</w:t>
        </w:r>
      </w:hyperlink>
      <w:r w:rsidRPr="68C7E774">
        <w:rPr>
          <w:rFonts w:cs="Calibri"/>
          <w:lang w:val="fr-CA"/>
        </w:rPr>
        <w:t xml:space="preserve">). </w:t>
      </w:r>
    </w:p>
    <w:p w14:paraId="3FDFC8E9" w14:textId="77777777" w:rsidR="00934F7A" w:rsidRPr="00F17767" w:rsidRDefault="00934F7A" w:rsidP="00934F7A">
      <w:pPr>
        <w:spacing w:after="0" w:line="240" w:lineRule="auto"/>
        <w:rPr>
          <w:rFonts w:cs="Calibri"/>
          <w:b/>
          <w:lang w:val="fr-CA"/>
        </w:rPr>
      </w:pPr>
    </w:p>
    <w:p w14:paraId="3FA06B75" w14:textId="7E4A9057" w:rsidR="006B616A" w:rsidRPr="00F17767" w:rsidRDefault="00934F7A" w:rsidP="00934F7A">
      <w:pPr>
        <w:spacing w:after="0" w:line="240" w:lineRule="auto"/>
        <w:rPr>
          <w:rFonts w:cs="Calibri"/>
          <w:lang w:val="fr-CA"/>
        </w:rPr>
      </w:pPr>
      <w:r w:rsidRPr="00F17767">
        <w:rPr>
          <w:rFonts w:cs="Calibri"/>
          <w:lang w:val="fr-CA"/>
        </w:rPr>
        <w:t xml:space="preserve">L'ébauche des recommandations pour la qualité de l'eau potable est examinée par des experts nationaux et internationaux, </w:t>
      </w:r>
      <w:r w:rsidR="00C50051">
        <w:rPr>
          <w:rFonts w:cs="Calibri"/>
          <w:lang w:val="fr-CA"/>
        </w:rPr>
        <w:t xml:space="preserve">recommandée </w:t>
      </w:r>
      <w:r w:rsidRPr="00F17767">
        <w:rPr>
          <w:rFonts w:cs="Calibri"/>
          <w:lang w:val="fr-CA"/>
        </w:rPr>
        <w:t>par les partenaires provinciaux et territoriaux en matière d'eau potable</w:t>
      </w:r>
      <w:r w:rsidR="00FF4BB8">
        <w:rPr>
          <w:rFonts w:cs="Calibri"/>
          <w:lang w:val="fr-CA"/>
        </w:rPr>
        <w:t xml:space="preserve"> et </w:t>
      </w:r>
      <w:r w:rsidR="00C96DA1">
        <w:rPr>
          <w:rFonts w:cs="Calibri"/>
          <w:lang w:val="fr-CA"/>
        </w:rPr>
        <w:t xml:space="preserve">ensuite </w:t>
      </w:r>
      <w:r w:rsidRPr="00F17767">
        <w:rPr>
          <w:rFonts w:cs="Calibri"/>
          <w:lang w:val="fr-CA"/>
        </w:rPr>
        <w:t xml:space="preserve">publiée pour une consultation publique de 60 jours </w:t>
      </w:r>
      <w:r w:rsidR="00774ED0">
        <w:rPr>
          <w:rFonts w:cs="Calibri"/>
          <w:lang w:val="fr-CA"/>
        </w:rPr>
        <w:t xml:space="preserve">dans </w:t>
      </w:r>
      <w:r w:rsidRPr="00F17767">
        <w:rPr>
          <w:rFonts w:cs="Calibri"/>
          <w:lang w:val="fr-CA"/>
        </w:rPr>
        <w:t xml:space="preserve">le </w:t>
      </w:r>
      <w:r w:rsidR="00774ED0">
        <w:rPr>
          <w:rFonts w:cs="Calibri"/>
          <w:lang w:val="fr-CA"/>
        </w:rPr>
        <w:t xml:space="preserve">site web des </w:t>
      </w:r>
      <w:hyperlink r:id="rId22" w:anchor="eau" w:history="1">
        <w:r w:rsidR="006538E5">
          <w:rPr>
            <w:rStyle w:val="Hyperlink"/>
            <w:rFonts w:cs="Calibri"/>
            <w:lang w:val="fr-CA"/>
          </w:rPr>
          <w:t>Consultations concernant la santé de l'environnement et du milieu de travail</w:t>
        </w:r>
      </w:hyperlink>
      <w:r w:rsidRPr="00F17767">
        <w:rPr>
          <w:rFonts w:cs="Calibri"/>
          <w:lang w:val="fr-CA"/>
        </w:rPr>
        <w:t xml:space="preserve">. Une fois les commentaires examinés et le document révisé, les </w:t>
      </w:r>
      <w:r w:rsidR="005B432D">
        <w:rPr>
          <w:rFonts w:cs="Calibri"/>
          <w:lang w:val="fr-CA"/>
        </w:rPr>
        <w:t xml:space="preserve">recommandations </w:t>
      </w:r>
      <w:r w:rsidRPr="00F17767">
        <w:rPr>
          <w:rFonts w:cs="Calibri"/>
          <w:lang w:val="fr-CA"/>
        </w:rPr>
        <w:t xml:space="preserve">finales sont publiées par Santé Canada et communiquées au public. Lorsque des recommandations provisoires ou définitives </w:t>
      </w:r>
      <w:r w:rsidR="00E06B8C">
        <w:rPr>
          <w:rFonts w:cs="Calibri"/>
          <w:lang w:val="fr-CA"/>
        </w:rPr>
        <w:t>sur</w:t>
      </w:r>
      <w:r w:rsidRPr="00F17767">
        <w:rPr>
          <w:rFonts w:cs="Calibri"/>
          <w:lang w:val="fr-CA"/>
        </w:rPr>
        <w:t xml:space="preserve"> la qualité de l'eau potable sont publiées, elles sont accompagnées d'un avis dans la </w:t>
      </w:r>
      <w:r w:rsidRPr="00F17767">
        <w:rPr>
          <w:rFonts w:cs="Calibri"/>
          <w:i/>
          <w:iCs/>
          <w:lang w:val="fr-CA"/>
        </w:rPr>
        <w:t>Gazette du Canada</w:t>
      </w:r>
      <w:r w:rsidRPr="00F17767">
        <w:rPr>
          <w:rFonts w:cs="Calibri"/>
          <w:lang w:val="fr-CA"/>
        </w:rPr>
        <w:t xml:space="preserve"> et d'un message </w:t>
      </w:r>
      <w:r w:rsidR="00B778DF">
        <w:rPr>
          <w:rFonts w:cs="Calibri"/>
          <w:lang w:val="fr-CA"/>
        </w:rPr>
        <w:t xml:space="preserve">qui </w:t>
      </w:r>
      <w:r w:rsidRPr="00F17767">
        <w:rPr>
          <w:rFonts w:cs="Calibri"/>
          <w:lang w:val="fr-CA"/>
        </w:rPr>
        <w:t xml:space="preserve">est envoyé au moyen </w:t>
      </w:r>
      <w:r w:rsidRPr="00D7740B">
        <w:rPr>
          <w:rFonts w:cs="Calibri"/>
          <w:lang w:val="fr-CA"/>
        </w:rPr>
        <w:t xml:space="preserve">du </w:t>
      </w:r>
      <w:hyperlink r:id="rId23" w:history="1">
        <w:r w:rsidRPr="00D7740B">
          <w:rPr>
            <w:rStyle w:val="Hyperlink"/>
            <w:rFonts w:cs="Calibri"/>
            <w:lang w:val="fr-CA"/>
          </w:rPr>
          <w:t>Système de gestion de l'information sur les consultations et les intervenants</w:t>
        </w:r>
      </w:hyperlink>
      <w:r w:rsidR="000B7C82" w:rsidRPr="00F17767">
        <w:rPr>
          <w:lang w:val="fr-CA"/>
        </w:rPr>
        <w:t>.</w:t>
      </w:r>
    </w:p>
    <w:p w14:paraId="5BEEA3F6" w14:textId="77777777" w:rsidR="00200317" w:rsidRPr="00F17767" w:rsidRDefault="00200317" w:rsidP="00F532DA">
      <w:pPr>
        <w:spacing w:after="0" w:line="240" w:lineRule="auto"/>
        <w:rPr>
          <w:lang w:val="fr-CA"/>
        </w:rPr>
      </w:pPr>
    </w:p>
    <w:sectPr w:rsidR="00200317" w:rsidRPr="00F17767">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C0105" w14:textId="77777777" w:rsidR="005A396D" w:rsidRDefault="005A396D" w:rsidP="00C244F7">
      <w:pPr>
        <w:spacing w:after="0" w:line="240" w:lineRule="auto"/>
      </w:pPr>
      <w:r>
        <w:separator/>
      </w:r>
    </w:p>
  </w:endnote>
  <w:endnote w:type="continuationSeparator" w:id="0">
    <w:p w14:paraId="5203CDB3" w14:textId="77777777" w:rsidR="005A396D" w:rsidRDefault="005A396D" w:rsidP="00C24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FCFAD" w14:textId="77777777" w:rsidR="00D5684C" w:rsidRDefault="00D568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48478" w14:textId="77777777" w:rsidR="00D5684C" w:rsidRDefault="00D568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3FCA6" w14:textId="77777777" w:rsidR="00D5684C" w:rsidRDefault="00D568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386ED" w14:textId="77777777" w:rsidR="005A396D" w:rsidRDefault="005A396D" w:rsidP="00C244F7">
      <w:pPr>
        <w:spacing w:after="0" w:line="240" w:lineRule="auto"/>
      </w:pPr>
      <w:r>
        <w:separator/>
      </w:r>
    </w:p>
  </w:footnote>
  <w:footnote w:type="continuationSeparator" w:id="0">
    <w:p w14:paraId="5F2CC1A6" w14:textId="77777777" w:rsidR="005A396D" w:rsidRDefault="005A396D" w:rsidP="00C24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2F3D" w14:textId="77777777" w:rsidR="00D5684C" w:rsidRDefault="00D5684C">
    <w:pPr>
      <w:pStyle w:val="Header"/>
    </w:pPr>
    <w:r>
      <w:rPr>
        <w:noProof/>
      </w:rPr>
      <mc:AlternateContent>
        <mc:Choice Requires="wps">
          <w:drawing>
            <wp:anchor distT="0" distB="0" distL="0" distR="0" simplePos="0" relativeHeight="251658241" behindDoc="0" locked="0" layoutInCell="1" allowOverlap="1" wp14:anchorId="2DA74BE9" wp14:editId="431309F7">
              <wp:simplePos x="635" y="635"/>
              <wp:positionH relativeFrom="page">
                <wp:align>right</wp:align>
              </wp:positionH>
              <wp:positionV relativeFrom="page">
                <wp:align>top</wp:align>
              </wp:positionV>
              <wp:extent cx="2037080" cy="405765"/>
              <wp:effectExtent l="0" t="0" r="0" b="13335"/>
              <wp:wrapNone/>
              <wp:docPr id="1175329426" name="Text Box 2" descr="Non classifié / Unclassified">
                <a:extLst xmlns:a="http://schemas.openxmlformats.org/drawingml/2006/main">
                  <a:ext uri="{FF2B5EF4-FFF2-40B4-BE49-F238E27FC236}">
                    <a16:creationId xmlns:a16="http://schemas.microsoft.com/office/drawing/2014/main" id="{F52662CC-4B30-461D-89D1-67C461FE5BB7}"/>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37080" cy="405765"/>
                      </a:xfrm>
                      <a:prstGeom prst="rect">
                        <a:avLst/>
                      </a:prstGeom>
                      <a:noFill/>
                      <a:ln>
                        <a:noFill/>
                      </a:ln>
                    </wps:spPr>
                    <wps:txbx>
                      <w:txbxContent>
                        <w:p w14:paraId="6A249BFB" w14:textId="77777777" w:rsidR="00D5684C" w:rsidRPr="00C244F7" w:rsidRDefault="00D5684C" w:rsidP="00C244F7">
                          <w:pPr>
                            <w:spacing w:after="0"/>
                            <w:rPr>
                              <w:rFonts w:ascii="Aptos" w:eastAsia="Aptos" w:hAnsi="Aptos" w:cs="Aptos"/>
                              <w:noProof/>
                              <w:color w:val="000000"/>
                            </w:rPr>
                          </w:pPr>
                          <w:r w:rsidRPr="00C244F7">
                            <w:rPr>
                              <w:rFonts w:ascii="Aptos" w:eastAsia="Aptos" w:hAnsi="Aptos" w:cs="Aptos"/>
                              <w:noProof/>
                              <w:color w:val="000000"/>
                            </w:rPr>
                            <w:t>Non classifié / Unclassified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DA74BE9" id="_x0000_t202" coordsize="21600,21600" o:spt="202" path="m,l,21600r21600,l21600,xe">
              <v:stroke joinstyle="miter"/>
              <v:path gradientshapeok="t" o:connecttype="rect"/>
            </v:shapetype>
            <v:shape id="Text Box 2" o:spid="_x0000_s1026" type="#_x0000_t202" alt="Non classifié / Unclassified" style="position:absolute;margin-left:120.4pt;margin-top:0;width:160.4pt;height:31.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" filled="f" stroked="f">
              <v:textbox style="mso-fit-shape-to-text:t" inset="0,15pt,20pt,0">
                <w:txbxContent>
                  <w:p w14:paraId="6A249BFB" w14:textId="77777777" w:rsidR="00D5684C" w:rsidRPr="00C244F7" w:rsidRDefault="00D5684C" w:rsidP="00C244F7">
                    <w:pPr>
                      <w:spacing w:after="0"/>
                      <w:rPr>
                        <w:rFonts w:ascii="Aptos" w:eastAsia="Aptos" w:hAnsi="Aptos" w:cs="Aptos"/>
                        <w:noProof/>
                        <w:color w:val="000000"/>
                      </w:rPr>
                    </w:pPr>
                    <w:r w:rsidRPr="00C244F7">
                      <w:rPr>
                        <w:rFonts w:ascii="Aptos" w:eastAsia="Aptos" w:hAnsi="Aptos" w:cs="Aptos"/>
                        <w:noProof/>
                        <w:color w:val="000000"/>
                      </w:rPr>
                      <w:t>Non classifié / 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2FC7E" w14:textId="77777777" w:rsidR="00D5684C" w:rsidRDefault="00D568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2114F" w14:textId="77777777" w:rsidR="00D5684C" w:rsidRDefault="00D5684C">
    <w:pPr>
      <w:pStyle w:val="Header"/>
    </w:pPr>
    <w:r>
      <w:rPr>
        <w:noProof/>
      </w:rPr>
      <mc:AlternateContent>
        <mc:Choice Requires="wps">
          <w:drawing>
            <wp:anchor distT="0" distB="0" distL="0" distR="0" simplePos="0" relativeHeight="251658240" behindDoc="0" locked="0" layoutInCell="1" allowOverlap="1" wp14:anchorId="37321F22" wp14:editId="48CC7D82">
              <wp:simplePos x="635" y="635"/>
              <wp:positionH relativeFrom="page">
                <wp:align>right</wp:align>
              </wp:positionH>
              <wp:positionV relativeFrom="page">
                <wp:align>top</wp:align>
              </wp:positionV>
              <wp:extent cx="2037080" cy="405765"/>
              <wp:effectExtent l="0" t="0" r="0" b="13335"/>
              <wp:wrapNone/>
              <wp:docPr id="1303845851" name="Text Box 1" descr="Non classifié / Unclassified">
                <a:extLst xmlns:a="http://schemas.openxmlformats.org/drawingml/2006/main">
                  <a:ext uri="{FF2B5EF4-FFF2-40B4-BE49-F238E27FC236}">
                    <a16:creationId xmlns:a16="http://schemas.microsoft.com/office/drawing/2014/main" id="{D036F3B4-A73D-4E39-AE0E-89D8BBCC57F0}"/>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37080" cy="405765"/>
                      </a:xfrm>
                      <a:prstGeom prst="rect">
                        <a:avLst/>
                      </a:prstGeom>
                      <a:noFill/>
                      <a:ln>
                        <a:noFill/>
                      </a:ln>
                    </wps:spPr>
                    <wps:txbx>
                      <w:txbxContent>
                        <w:p w14:paraId="1980D888" w14:textId="77777777" w:rsidR="00D5684C" w:rsidRPr="00C244F7" w:rsidRDefault="00D5684C" w:rsidP="00C244F7">
                          <w:pPr>
                            <w:spacing w:after="0"/>
                            <w:rPr>
                              <w:rFonts w:ascii="Aptos" w:eastAsia="Aptos" w:hAnsi="Aptos" w:cs="Aptos"/>
                              <w:noProof/>
                              <w:color w:val="000000"/>
                            </w:rPr>
                          </w:pPr>
                          <w:r w:rsidRPr="00C244F7">
                            <w:rPr>
                              <w:rFonts w:ascii="Aptos" w:eastAsia="Aptos" w:hAnsi="Aptos" w:cs="Aptos"/>
                              <w:noProof/>
                              <w:color w:val="000000"/>
                            </w:rPr>
                            <w:t>Non classifié / Unclassified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7321F22" id="_x0000_t202" coordsize="21600,21600" o:spt="202" path="m,l,21600r21600,l21600,xe">
              <v:stroke joinstyle="miter"/>
              <v:path gradientshapeok="t" o:connecttype="rect"/>
            </v:shapetype>
            <v:shape id="Text Box 1" o:spid="_x0000_s1027" type="#_x0000_t202" alt="Non classifié / Unclassified" style="position:absolute;margin-left:120.4pt;margin-top:0;width:160.4pt;height:31.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" filled="f" stroked="f">
              <v:textbox style="mso-fit-shape-to-text:t" inset="0,15pt,20pt,0">
                <w:txbxContent>
                  <w:p w14:paraId="1980D888" w14:textId="77777777" w:rsidR="00D5684C" w:rsidRPr="00C244F7" w:rsidRDefault="00D5684C" w:rsidP="00C244F7">
                    <w:pPr>
                      <w:spacing w:after="0"/>
                      <w:rPr>
                        <w:rFonts w:ascii="Aptos" w:eastAsia="Aptos" w:hAnsi="Aptos" w:cs="Aptos"/>
                        <w:noProof/>
                        <w:color w:val="000000"/>
                      </w:rPr>
                    </w:pPr>
                    <w:r w:rsidRPr="00C244F7">
                      <w:rPr>
                        <w:rFonts w:ascii="Aptos" w:eastAsia="Aptos" w:hAnsi="Aptos" w:cs="Aptos"/>
                        <w:noProof/>
                        <w:color w:val="000000"/>
                      </w:rPr>
                      <w:t>Non classifié / Unclassified</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eHV/tZLfTAOVmR" int2:id="9RvXFqFl">
      <int2:state int2:value="Rejected" int2:type="spell"/>
    </int2:textHash>
    <int2:bookmark int2:bookmarkName="_Int_QPPEQddC" int2:invalidationBookmarkName="" int2:hashCode="+hFDd+81sl7KpN" int2:id="M48k4wgr">
      <int2:state int2:value="Rejected" int2:type="gram"/>
    </int2:bookmark>
    <int2:bookmark int2:bookmarkName="_Int_p7Kk4cfx" int2:invalidationBookmarkName="" int2:hashCode="Pv1MD+GFE13SxY" int2:id="lGX1RHC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27F52"/>
    <w:multiLevelType w:val="hybridMultilevel"/>
    <w:tmpl w:val="481CB0FA"/>
    <w:lvl w:ilvl="0" w:tplc="23A60C8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2AC3D1D"/>
    <w:multiLevelType w:val="hybridMultilevel"/>
    <w:tmpl w:val="A670BBD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43460FD3"/>
    <w:multiLevelType w:val="multilevel"/>
    <w:tmpl w:val="A6B62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47821F5"/>
    <w:multiLevelType w:val="hybridMultilevel"/>
    <w:tmpl w:val="F5CAD65E"/>
    <w:lvl w:ilvl="0" w:tplc="7CF8ABF2">
      <w:start w:val="1"/>
      <w:numFmt w:val="bullet"/>
      <w:lvlText w:val=""/>
      <w:lvlJc w:val="left"/>
      <w:pPr>
        <w:ind w:left="720" w:hanging="360"/>
      </w:pPr>
      <w:rPr>
        <w:rFonts w:ascii="Symbol" w:hAnsi="Symbol"/>
      </w:rPr>
    </w:lvl>
    <w:lvl w:ilvl="1" w:tplc="F24AA8BC">
      <w:start w:val="1"/>
      <w:numFmt w:val="bullet"/>
      <w:lvlText w:val=""/>
      <w:lvlJc w:val="left"/>
      <w:pPr>
        <w:ind w:left="720" w:hanging="360"/>
      </w:pPr>
      <w:rPr>
        <w:rFonts w:ascii="Symbol" w:hAnsi="Symbol"/>
      </w:rPr>
    </w:lvl>
    <w:lvl w:ilvl="2" w:tplc="A26E07A4">
      <w:start w:val="1"/>
      <w:numFmt w:val="bullet"/>
      <w:lvlText w:val=""/>
      <w:lvlJc w:val="left"/>
      <w:pPr>
        <w:ind w:left="720" w:hanging="360"/>
      </w:pPr>
      <w:rPr>
        <w:rFonts w:ascii="Symbol" w:hAnsi="Symbol"/>
      </w:rPr>
    </w:lvl>
    <w:lvl w:ilvl="3" w:tplc="676E7EA6">
      <w:start w:val="1"/>
      <w:numFmt w:val="bullet"/>
      <w:lvlText w:val=""/>
      <w:lvlJc w:val="left"/>
      <w:pPr>
        <w:ind w:left="720" w:hanging="360"/>
      </w:pPr>
      <w:rPr>
        <w:rFonts w:ascii="Symbol" w:hAnsi="Symbol"/>
      </w:rPr>
    </w:lvl>
    <w:lvl w:ilvl="4" w:tplc="2B54BC8A">
      <w:start w:val="1"/>
      <w:numFmt w:val="bullet"/>
      <w:lvlText w:val=""/>
      <w:lvlJc w:val="left"/>
      <w:pPr>
        <w:ind w:left="720" w:hanging="360"/>
      </w:pPr>
      <w:rPr>
        <w:rFonts w:ascii="Symbol" w:hAnsi="Symbol"/>
      </w:rPr>
    </w:lvl>
    <w:lvl w:ilvl="5" w:tplc="A6327366">
      <w:start w:val="1"/>
      <w:numFmt w:val="bullet"/>
      <w:lvlText w:val=""/>
      <w:lvlJc w:val="left"/>
      <w:pPr>
        <w:ind w:left="720" w:hanging="360"/>
      </w:pPr>
      <w:rPr>
        <w:rFonts w:ascii="Symbol" w:hAnsi="Symbol"/>
      </w:rPr>
    </w:lvl>
    <w:lvl w:ilvl="6" w:tplc="80CEF726">
      <w:start w:val="1"/>
      <w:numFmt w:val="bullet"/>
      <w:lvlText w:val=""/>
      <w:lvlJc w:val="left"/>
      <w:pPr>
        <w:ind w:left="720" w:hanging="360"/>
      </w:pPr>
      <w:rPr>
        <w:rFonts w:ascii="Symbol" w:hAnsi="Symbol"/>
      </w:rPr>
    </w:lvl>
    <w:lvl w:ilvl="7" w:tplc="1E2A78D8">
      <w:start w:val="1"/>
      <w:numFmt w:val="bullet"/>
      <w:lvlText w:val=""/>
      <w:lvlJc w:val="left"/>
      <w:pPr>
        <w:ind w:left="720" w:hanging="360"/>
      </w:pPr>
      <w:rPr>
        <w:rFonts w:ascii="Symbol" w:hAnsi="Symbol"/>
      </w:rPr>
    </w:lvl>
    <w:lvl w:ilvl="8" w:tplc="87FC66C2">
      <w:start w:val="1"/>
      <w:numFmt w:val="bullet"/>
      <w:lvlText w:val=""/>
      <w:lvlJc w:val="left"/>
      <w:pPr>
        <w:ind w:left="720" w:hanging="360"/>
      </w:pPr>
      <w:rPr>
        <w:rFonts w:ascii="Symbol" w:hAnsi="Symbol"/>
      </w:rPr>
    </w:lvl>
  </w:abstractNum>
  <w:abstractNum w:abstractNumId="4" w15:restartNumberingAfterBreak="0">
    <w:nsid w:val="66035F15"/>
    <w:multiLevelType w:val="hybridMultilevel"/>
    <w:tmpl w:val="D1A667E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7D06B8C"/>
    <w:multiLevelType w:val="hybridMultilevel"/>
    <w:tmpl w:val="58F4EE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50749135">
    <w:abstractNumId w:val="3"/>
  </w:num>
  <w:num w:numId="2" w16cid:durableId="1750080756">
    <w:abstractNumId w:val="5"/>
  </w:num>
  <w:num w:numId="3" w16cid:durableId="373651917">
    <w:abstractNumId w:val="0"/>
  </w:num>
  <w:num w:numId="4" w16cid:durableId="469396369">
    <w:abstractNumId w:val="4"/>
  </w:num>
  <w:num w:numId="5" w16cid:durableId="610166344">
    <w:abstractNumId w:val="2"/>
  </w:num>
  <w:num w:numId="6" w16cid:durableId="751855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7"/>
    <w:rsid w:val="00002DD4"/>
    <w:rsid w:val="000124A2"/>
    <w:rsid w:val="0001711E"/>
    <w:rsid w:val="00021750"/>
    <w:rsid w:val="00023067"/>
    <w:rsid w:val="00024695"/>
    <w:rsid w:val="00024DBF"/>
    <w:rsid w:val="000349CF"/>
    <w:rsid w:val="00035813"/>
    <w:rsid w:val="0004327D"/>
    <w:rsid w:val="00044B8F"/>
    <w:rsid w:val="0005303D"/>
    <w:rsid w:val="00061835"/>
    <w:rsid w:val="00062394"/>
    <w:rsid w:val="0006681A"/>
    <w:rsid w:val="00067810"/>
    <w:rsid w:val="00072A52"/>
    <w:rsid w:val="00083C45"/>
    <w:rsid w:val="00085251"/>
    <w:rsid w:val="00092C46"/>
    <w:rsid w:val="00093374"/>
    <w:rsid w:val="000A4448"/>
    <w:rsid w:val="000A6956"/>
    <w:rsid w:val="000B2110"/>
    <w:rsid w:val="000B25BC"/>
    <w:rsid w:val="000B4D6B"/>
    <w:rsid w:val="000B5799"/>
    <w:rsid w:val="000B74EA"/>
    <w:rsid w:val="000B7BA0"/>
    <w:rsid w:val="000B7C82"/>
    <w:rsid w:val="000D1E70"/>
    <w:rsid w:val="000D4CB7"/>
    <w:rsid w:val="000E3537"/>
    <w:rsid w:val="000E5A82"/>
    <w:rsid w:val="000E655B"/>
    <w:rsid w:val="00120299"/>
    <w:rsid w:val="0012645B"/>
    <w:rsid w:val="001348FC"/>
    <w:rsid w:val="0014229E"/>
    <w:rsid w:val="0014473A"/>
    <w:rsid w:val="00145CCA"/>
    <w:rsid w:val="00153008"/>
    <w:rsid w:val="00155D56"/>
    <w:rsid w:val="001671E5"/>
    <w:rsid w:val="001713FB"/>
    <w:rsid w:val="00174019"/>
    <w:rsid w:val="0017555B"/>
    <w:rsid w:val="001818B9"/>
    <w:rsid w:val="00181E5A"/>
    <w:rsid w:val="001859C5"/>
    <w:rsid w:val="00185E63"/>
    <w:rsid w:val="00191355"/>
    <w:rsid w:val="00193D70"/>
    <w:rsid w:val="00196205"/>
    <w:rsid w:val="001A5B3E"/>
    <w:rsid w:val="001B2587"/>
    <w:rsid w:val="001C07DE"/>
    <w:rsid w:val="001D12AB"/>
    <w:rsid w:val="001D12C6"/>
    <w:rsid w:val="001D2702"/>
    <w:rsid w:val="001D30F8"/>
    <w:rsid w:val="001E0E5F"/>
    <w:rsid w:val="001E3DCA"/>
    <w:rsid w:val="001E55C6"/>
    <w:rsid w:val="001E7D99"/>
    <w:rsid w:val="001F175B"/>
    <w:rsid w:val="001F5C17"/>
    <w:rsid w:val="00200317"/>
    <w:rsid w:val="0020058F"/>
    <w:rsid w:val="002022DA"/>
    <w:rsid w:val="00204344"/>
    <w:rsid w:val="00205B02"/>
    <w:rsid w:val="00210CEF"/>
    <w:rsid w:val="002125C1"/>
    <w:rsid w:val="002147F2"/>
    <w:rsid w:val="00216C21"/>
    <w:rsid w:val="00225298"/>
    <w:rsid w:val="002314CD"/>
    <w:rsid w:val="00234873"/>
    <w:rsid w:val="002643B6"/>
    <w:rsid w:val="00265FCC"/>
    <w:rsid w:val="002661C2"/>
    <w:rsid w:val="002720A7"/>
    <w:rsid w:val="00280FCF"/>
    <w:rsid w:val="0029089B"/>
    <w:rsid w:val="00290B2A"/>
    <w:rsid w:val="002A1B96"/>
    <w:rsid w:val="002B1D2C"/>
    <w:rsid w:val="002B24A6"/>
    <w:rsid w:val="002B407C"/>
    <w:rsid w:val="002B46B9"/>
    <w:rsid w:val="002C07B1"/>
    <w:rsid w:val="002C3949"/>
    <w:rsid w:val="002C4021"/>
    <w:rsid w:val="002C5B8C"/>
    <w:rsid w:val="002D2274"/>
    <w:rsid w:val="002D43A5"/>
    <w:rsid w:val="002D47A0"/>
    <w:rsid w:val="002D5165"/>
    <w:rsid w:val="002D67DE"/>
    <w:rsid w:val="002E06DF"/>
    <w:rsid w:val="002E4798"/>
    <w:rsid w:val="002E5981"/>
    <w:rsid w:val="002F2A27"/>
    <w:rsid w:val="002F528C"/>
    <w:rsid w:val="002F7362"/>
    <w:rsid w:val="003017EF"/>
    <w:rsid w:val="003022EC"/>
    <w:rsid w:val="0030320F"/>
    <w:rsid w:val="0030571D"/>
    <w:rsid w:val="003111A9"/>
    <w:rsid w:val="00317E71"/>
    <w:rsid w:val="0032220B"/>
    <w:rsid w:val="00325CE8"/>
    <w:rsid w:val="0033527F"/>
    <w:rsid w:val="00337AFA"/>
    <w:rsid w:val="00342734"/>
    <w:rsid w:val="00356DA4"/>
    <w:rsid w:val="003605D6"/>
    <w:rsid w:val="00360D00"/>
    <w:rsid w:val="003619E3"/>
    <w:rsid w:val="00364CA4"/>
    <w:rsid w:val="00366ED4"/>
    <w:rsid w:val="003673B6"/>
    <w:rsid w:val="00367D35"/>
    <w:rsid w:val="003704B2"/>
    <w:rsid w:val="00370FC4"/>
    <w:rsid w:val="00375896"/>
    <w:rsid w:val="0038085A"/>
    <w:rsid w:val="0039403A"/>
    <w:rsid w:val="003B5FF8"/>
    <w:rsid w:val="003B6B98"/>
    <w:rsid w:val="003C18B4"/>
    <w:rsid w:val="003C19BC"/>
    <w:rsid w:val="003C1C9D"/>
    <w:rsid w:val="003C3B3F"/>
    <w:rsid w:val="003C584E"/>
    <w:rsid w:val="003C59E3"/>
    <w:rsid w:val="003D142A"/>
    <w:rsid w:val="003D2244"/>
    <w:rsid w:val="003E28E8"/>
    <w:rsid w:val="003E7289"/>
    <w:rsid w:val="003F0376"/>
    <w:rsid w:val="003F461A"/>
    <w:rsid w:val="003F7E5E"/>
    <w:rsid w:val="00405711"/>
    <w:rsid w:val="00405A0E"/>
    <w:rsid w:val="00406C81"/>
    <w:rsid w:val="00407150"/>
    <w:rsid w:val="00414A6D"/>
    <w:rsid w:val="004255B1"/>
    <w:rsid w:val="004268EF"/>
    <w:rsid w:val="00431398"/>
    <w:rsid w:val="00433A4D"/>
    <w:rsid w:val="00444AFE"/>
    <w:rsid w:val="00463807"/>
    <w:rsid w:val="00465E95"/>
    <w:rsid w:val="00466859"/>
    <w:rsid w:val="00472EE2"/>
    <w:rsid w:val="0048106B"/>
    <w:rsid w:val="004819A3"/>
    <w:rsid w:val="004A29E3"/>
    <w:rsid w:val="004A58D2"/>
    <w:rsid w:val="004C38F6"/>
    <w:rsid w:val="004D17B3"/>
    <w:rsid w:val="004E15FC"/>
    <w:rsid w:val="004E7DB8"/>
    <w:rsid w:val="004F125D"/>
    <w:rsid w:val="004F2644"/>
    <w:rsid w:val="00507ECD"/>
    <w:rsid w:val="0052033D"/>
    <w:rsid w:val="00521509"/>
    <w:rsid w:val="00521AD8"/>
    <w:rsid w:val="005323E6"/>
    <w:rsid w:val="00550A73"/>
    <w:rsid w:val="0055213D"/>
    <w:rsid w:val="00553AD3"/>
    <w:rsid w:val="00555FCD"/>
    <w:rsid w:val="00560A3D"/>
    <w:rsid w:val="005656B5"/>
    <w:rsid w:val="0057269D"/>
    <w:rsid w:val="00590185"/>
    <w:rsid w:val="005A396D"/>
    <w:rsid w:val="005A6551"/>
    <w:rsid w:val="005B432D"/>
    <w:rsid w:val="005C3244"/>
    <w:rsid w:val="005C37C6"/>
    <w:rsid w:val="005D3027"/>
    <w:rsid w:val="005F19A7"/>
    <w:rsid w:val="00601676"/>
    <w:rsid w:val="0060714E"/>
    <w:rsid w:val="00610DDD"/>
    <w:rsid w:val="00612F3D"/>
    <w:rsid w:val="006168F3"/>
    <w:rsid w:val="00616AD2"/>
    <w:rsid w:val="006234D1"/>
    <w:rsid w:val="00631BC5"/>
    <w:rsid w:val="00636EFA"/>
    <w:rsid w:val="006375D5"/>
    <w:rsid w:val="006417D9"/>
    <w:rsid w:val="00644A91"/>
    <w:rsid w:val="00646E9E"/>
    <w:rsid w:val="006538E5"/>
    <w:rsid w:val="006546E3"/>
    <w:rsid w:val="0065660E"/>
    <w:rsid w:val="0066167B"/>
    <w:rsid w:val="00661FBF"/>
    <w:rsid w:val="00663545"/>
    <w:rsid w:val="00665756"/>
    <w:rsid w:val="00671606"/>
    <w:rsid w:val="00687E1A"/>
    <w:rsid w:val="00687F3B"/>
    <w:rsid w:val="00693846"/>
    <w:rsid w:val="006963EB"/>
    <w:rsid w:val="006A028C"/>
    <w:rsid w:val="006A059B"/>
    <w:rsid w:val="006A0D84"/>
    <w:rsid w:val="006A294F"/>
    <w:rsid w:val="006A5CB8"/>
    <w:rsid w:val="006A68D0"/>
    <w:rsid w:val="006B616A"/>
    <w:rsid w:val="006C1464"/>
    <w:rsid w:val="006C18B8"/>
    <w:rsid w:val="006C6809"/>
    <w:rsid w:val="006D0D98"/>
    <w:rsid w:val="006E62D2"/>
    <w:rsid w:val="006E7275"/>
    <w:rsid w:val="006E7B5B"/>
    <w:rsid w:val="006F0C5D"/>
    <w:rsid w:val="006F3971"/>
    <w:rsid w:val="006F7B02"/>
    <w:rsid w:val="00701926"/>
    <w:rsid w:val="00706C2E"/>
    <w:rsid w:val="00710EB4"/>
    <w:rsid w:val="00711064"/>
    <w:rsid w:val="007213DD"/>
    <w:rsid w:val="007229AD"/>
    <w:rsid w:val="00722DC9"/>
    <w:rsid w:val="007239D1"/>
    <w:rsid w:val="00726F10"/>
    <w:rsid w:val="00727D19"/>
    <w:rsid w:val="00727D7A"/>
    <w:rsid w:val="00731F0A"/>
    <w:rsid w:val="0073302B"/>
    <w:rsid w:val="00734702"/>
    <w:rsid w:val="007468AA"/>
    <w:rsid w:val="0074702C"/>
    <w:rsid w:val="00747149"/>
    <w:rsid w:val="00747AA5"/>
    <w:rsid w:val="007607EF"/>
    <w:rsid w:val="00764EA8"/>
    <w:rsid w:val="00766EC8"/>
    <w:rsid w:val="00774ED0"/>
    <w:rsid w:val="00776CFE"/>
    <w:rsid w:val="00781314"/>
    <w:rsid w:val="00781401"/>
    <w:rsid w:val="00782730"/>
    <w:rsid w:val="00792184"/>
    <w:rsid w:val="00793C33"/>
    <w:rsid w:val="007944AD"/>
    <w:rsid w:val="00797C49"/>
    <w:rsid w:val="007A2B33"/>
    <w:rsid w:val="007A6E96"/>
    <w:rsid w:val="007B0295"/>
    <w:rsid w:val="007B059A"/>
    <w:rsid w:val="007B138A"/>
    <w:rsid w:val="007B25DC"/>
    <w:rsid w:val="007B2F37"/>
    <w:rsid w:val="007B4168"/>
    <w:rsid w:val="007C12FD"/>
    <w:rsid w:val="007C4335"/>
    <w:rsid w:val="007C577F"/>
    <w:rsid w:val="007E0351"/>
    <w:rsid w:val="007E7878"/>
    <w:rsid w:val="007F087A"/>
    <w:rsid w:val="007F272B"/>
    <w:rsid w:val="007F3C2B"/>
    <w:rsid w:val="00802538"/>
    <w:rsid w:val="00804D1F"/>
    <w:rsid w:val="00811FB4"/>
    <w:rsid w:val="00815B67"/>
    <w:rsid w:val="0082574F"/>
    <w:rsid w:val="00832A0A"/>
    <w:rsid w:val="00834349"/>
    <w:rsid w:val="00834A06"/>
    <w:rsid w:val="008371DA"/>
    <w:rsid w:val="0085153C"/>
    <w:rsid w:val="00851DAC"/>
    <w:rsid w:val="00856F4D"/>
    <w:rsid w:val="008607CB"/>
    <w:rsid w:val="00860B5F"/>
    <w:rsid w:val="00861E52"/>
    <w:rsid w:val="00861F67"/>
    <w:rsid w:val="008677BA"/>
    <w:rsid w:val="0087293A"/>
    <w:rsid w:val="00873F32"/>
    <w:rsid w:val="0088477B"/>
    <w:rsid w:val="0089002F"/>
    <w:rsid w:val="00890B6C"/>
    <w:rsid w:val="00896E66"/>
    <w:rsid w:val="008A1A91"/>
    <w:rsid w:val="008A2013"/>
    <w:rsid w:val="008A307F"/>
    <w:rsid w:val="008A391F"/>
    <w:rsid w:val="008A6CD3"/>
    <w:rsid w:val="008B31CD"/>
    <w:rsid w:val="008B7A3B"/>
    <w:rsid w:val="008C352D"/>
    <w:rsid w:val="008C5475"/>
    <w:rsid w:val="008C5C69"/>
    <w:rsid w:val="008C7B6C"/>
    <w:rsid w:val="008D3216"/>
    <w:rsid w:val="008E0E23"/>
    <w:rsid w:val="008E13C2"/>
    <w:rsid w:val="008E2845"/>
    <w:rsid w:val="008E3C08"/>
    <w:rsid w:val="008F7C92"/>
    <w:rsid w:val="00903364"/>
    <w:rsid w:val="009059C7"/>
    <w:rsid w:val="00911583"/>
    <w:rsid w:val="00914C1E"/>
    <w:rsid w:val="009201CF"/>
    <w:rsid w:val="00927933"/>
    <w:rsid w:val="00930575"/>
    <w:rsid w:val="00931AB2"/>
    <w:rsid w:val="009343F2"/>
    <w:rsid w:val="00934F7A"/>
    <w:rsid w:val="00935F97"/>
    <w:rsid w:val="00936358"/>
    <w:rsid w:val="009363CE"/>
    <w:rsid w:val="00937DBE"/>
    <w:rsid w:val="00943753"/>
    <w:rsid w:val="00950AB5"/>
    <w:rsid w:val="00962D73"/>
    <w:rsid w:val="0096341A"/>
    <w:rsid w:val="00966ABF"/>
    <w:rsid w:val="00966FF4"/>
    <w:rsid w:val="0097136F"/>
    <w:rsid w:val="00971496"/>
    <w:rsid w:val="009716D5"/>
    <w:rsid w:val="00984317"/>
    <w:rsid w:val="00984D6C"/>
    <w:rsid w:val="0099201A"/>
    <w:rsid w:val="00997728"/>
    <w:rsid w:val="009A3E50"/>
    <w:rsid w:val="009A7AD7"/>
    <w:rsid w:val="009B3890"/>
    <w:rsid w:val="009B4316"/>
    <w:rsid w:val="009B6A31"/>
    <w:rsid w:val="009C0394"/>
    <w:rsid w:val="009C13AC"/>
    <w:rsid w:val="009C1C2A"/>
    <w:rsid w:val="009C6D45"/>
    <w:rsid w:val="009D03D3"/>
    <w:rsid w:val="009D7F42"/>
    <w:rsid w:val="009E2617"/>
    <w:rsid w:val="009E2CED"/>
    <w:rsid w:val="009E3530"/>
    <w:rsid w:val="009E37A6"/>
    <w:rsid w:val="009E3813"/>
    <w:rsid w:val="009E3DEA"/>
    <w:rsid w:val="009E504A"/>
    <w:rsid w:val="009E718A"/>
    <w:rsid w:val="009F1431"/>
    <w:rsid w:val="009F28C0"/>
    <w:rsid w:val="009F3ABC"/>
    <w:rsid w:val="009F6328"/>
    <w:rsid w:val="00A03702"/>
    <w:rsid w:val="00A051CC"/>
    <w:rsid w:val="00A055A1"/>
    <w:rsid w:val="00A121F7"/>
    <w:rsid w:val="00A12370"/>
    <w:rsid w:val="00A163B4"/>
    <w:rsid w:val="00A1710F"/>
    <w:rsid w:val="00A3271E"/>
    <w:rsid w:val="00A41A12"/>
    <w:rsid w:val="00A45398"/>
    <w:rsid w:val="00A537D6"/>
    <w:rsid w:val="00A60F26"/>
    <w:rsid w:val="00A74E33"/>
    <w:rsid w:val="00A75A38"/>
    <w:rsid w:val="00A768B1"/>
    <w:rsid w:val="00A7713B"/>
    <w:rsid w:val="00A77C2C"/>
    <w:rsid w:val="00A94F3E"/>
    <w:rsid w:val="00A97E85"/>
    <w:rsid w:val="00AA1139"/>
    <w:rsid w:val="00AA18B5"/>
    <w:rsid w:val="00AA214D"/>
    <w:rsid w:val="00AA37B1"/>
    <w:rsid w:val="00AB2889"/>
    <w:rsid w:val="00AB4C95"/>
    <w:rsid w:val="00AB6F32"/>
    <w:rsid w:val="00AB7938"/>
    <w:rsid w:val="00AB7AA8"/>
    <w:rsid w:val="00AC1AD5"/>
    <w:rsid w:val="00AC2E50"/>
    <w:rsid w:val="00AD0F84"/>
    <w:rsid w:val="00AE0744"/>
    <w:rsid w:val="00AF2423"/>
    <w:rsid w:val="00B01B47"/>
    <w:rsid w:val="00B04810"/>
    <w:rsid w:val="00B11DE8"/>
    <w:rsid w:val="00B14C25"/>
    <w:rsid w:val="00B21DFF"/>
    <w:rsid w:val="00B22D34"/>
    <w:rsid w:val="00B22F14"/>
    <w:rsid w:val="00B24C41"/>
    <w:rsid w:val="00B26ADD"/>
    <w:rsid w:val="00B26CCE"/>
    <w:rsid w:val="00B30202"/>
    <w:rsid w:val="00B30206"/>
    <w:rsid w:val="00B33E38"/>
    <w:rsid w:val="00B37BA5"/>
    <w:rsid w:val="00B40397"/>
    <w:rsid w:val="00B4278A"/>
    <w:rsid w:val="00B57595"/>
    <w:rsid w:val="00B62737"/>
    <w:rsid w:val="00B62F7A"/>
    <w:rsid w:val="00B73878"/>
    <w:rsid w:val="00B75BE7"/>
    <w:rsid w:val="00B77415"/>
    <w:rsid w:val="00B778DF"/>
    <w:rsid w:val="00B77BCD"/>
    <w:rsid w:val="00B831BB"/>
    <w:rsid w:val="00B83C93"/>
    <w:rsid w:val="00B8636D"/>
    <w:rsid w:val="00B86B17"/>
    <w:rsid w:val="00B956AE"/>
    <w:rsid w:val="00BA14F2"/>
    <w:rsid w:val="00BA6002"/>
    <w:rsid w:val="00BA6564"/>
    <w:rsid w:val="00BA6FE4"/>
    <w:rsid w:val="00BB0874"/>
    <w:rsid w:val="00BB4000"/>
    <w:rsid w:val="00BB6968"/>
    <w:rsid w:val="00BB6DD7"/>
    <w:rsid w:val="00BC07CE"/>
    <w:rsid w:val="00BC10A6"/>
    <w:rsid w:val="00BC5465"/>
    <w:rsid w:val="00BD1C45"/>
    <w:rsid w:val="00BD3712"/>
    <w:rsid w:val="00BD3FE6"/>
    <w:rsid w:val="00BE3231"/>
    <w:rsid w:val="00BE5508"/>
    <w:rsid w:val="00BE5C81"/>
    <w:rsid w:val="00BE657D"/>
    <w:rsid w:val="00BF05C3"/>
    <w:rsid w:val="00BF6DF1"/>
    <w:rsid w:val="00BF719E"/>
    <w:rsid w:val="00C03DA3"/>
    <w:rsid w:val="00C10D3C"/>
    <w:rsid w:val="00C13559"/>
    <w:rsid w:val="00C217C5"/>
    <w:rsid w:val="00C22712"/>
    <w:rsid w:val="00C22DA8"/>
    <w:rsid w:val="00C244F7"/>
    <w:rsid w:val="00C25C51"/>
    <w:rsid w:val="00C27096"/>
    <w:rsid w:val="00C30157"/>
    <w:rsid w:val="00C35A70"/>
    <w:rsid w:val="00C50051"/>
    <w:rsid w:val="00C55B37"/>
    <w:rsid w:val="00C627AC"/>
    <w:rsid w:val="00C63005"/>
    <w:rsid w:val="00C636E4"/>
    <w:rsid w:val="00C66237"/>
    <w:rsid w:val="00C7435F"/>
    <w:rsid w:val="00C75BB0"/>
    <w:rsid w:val="00C81AA5"/>
    <w:rsid w:val="00C8418B"/>
    <w:rsid w:val="00C8569A"/>
    <w:rsid w:val="00C946A0"/>
    <w:rsid w:val="00C96DA1"/>
    <w:rsid w:val="00C96E46"/>
    <w:rsid w:val="00C97C6B"/>
    <w:rsid w:val="00CA6454"/>
    <w:rsid w:val="00CB24CB"/>
    <w:rsid w:val="00CB63B9"/>
    <w:rsid w:val="00CC03C7"/>
    <w:rsid w:val="00CC1956"/>
    <w:rsid w:val="00CC3B0F"/>
    <w:rsid w:val="00CC7158"/>
    <w:rsid w:val="00CD287C"/>
    <w:rsid w:val="00CD5AFA"/>
    <w:rsid w:val="00CD67CA"/>
    <w:rsid w:val="00CE16A6"/>
    <w:rsid w:val="00CE34C8"/>
    <w:rsid w:val="00CE41C2"/>
    <w:rsid w:val="00CE54EB"/>
    <w:rsid w:val="00CE5BD7"/>
    <w:rsid w:val="00CF4202"/>
    <w:rsid w:val="00CF463D"/>
    <w:rsid w:val="00CF5BA0"/>
    <w:rsid w:val="00CF6835"/>
    <w:rsid w:val="00CF78A1"/>
    <w:rsid w:val="00D02ED9"/>
    <w:rsid w:val="00D10CE2"/>
    <w:rsid w:val="00D11BA9"/>
    <w:rsid w:val="00D14C49"/>
    <w:rsid w:val="00D21C7B"/>
    <w:rsid w:val="00D223E9"/>
    <w:rsid w:val="00D336F0"/>
    <w:rsid w:val="00D36C70"/>
    <w:rsid w:val="00D40778"/>
    <w:rsid w:val="00D41707"/>
    <w:rsid w:val="00D46ABD"/>
    <w:rsid w:val="00D506C8"/>
    <w:rsid w:val="00D50998"/>
    <w:rsid w:val="00D5131E"/>
    <w:rsid w:val="00D52246"/>
    <w:rsid w:val="00D5684C"/>
    <w:rsid w:val="00D56F2A"/>
    <w:rsid w:val="00D62BB3"/>
    <w:rsid w:val="00D65C9F"/>
    <w:rsid w:val="00D70D34"/>
    <w:rsid w:val="00D71E39"/>
    <w:rsid w:val="00D7456B"/>
    <w:rsid w:val="00D7740B"/>
    <w:rsid w:val="00D803EB"/>
    <w:rsid w:val="00D821AE"/>
    <w:rsid w:val="00D90277"/>
    <w:rsid w:val="00D92040"/>
    <w:rsid w:val="00D94A1E"/>
    <w:rsid w:val="00D968C1"/>
    <w:rsid w:val="00DA4584"/>
    <w:rsid w:val="00DB5D5E"/>
    <w:rsid w:val="00DC4060"/>
    <w:rsid w:val="00DD0105"/>
    <w:rsid w:val="00DD2765"/>
    <w:rsid w:val="00DE0CFB"/>
    <w:rsid w:val="00DE724F"/>
    <w:rsid w:val="00DE7949"/>
    <w:rsid w:val="00DF2165"/>
    <w:rsid w:val="00DF42E0"/>
    <w:rsid w:val="00DF648F"/>
    <w:rsid w:val="00E019B2"/>
    <w:rsid w:val="00E06B8C"/>
    <w:rsid w:val="00E07338"/>
    <w:rsid w:val="00E11A54"/>
    <w:rsid w:val="00E32D6C"/>
    <w:rsid w:val="00E40455"/>
    <w:rsid w:val="00E408F6"/>
    <w:rsid w:val="00E40B64"/>
    <w:rsid w:val="00E43BE2"/>
    <w:rsid w:val="00E45FDD"/>
    <w:rsid w:val="00E506E6"/>
    <w:rsid w:val="00E531DD"/>
    <w:rsid w:val="00E5338E"/>
    <w:rsid w:val="00E5389C"/>
    <w:rsid w:val="00E61388"/>
    <w:rsid w:val="00E62BDA"/>
    <w:rsid w:val="00E633BC"/>
    <w:rsid w:val="00E67DA1"/>
    <w:rsid w:val="00E839F0"/>
    <w:rsid w:val="00E83A06"/>
    <w:rsid w:val="00E90634"/>
    <w:rsid w:val="00E90840"/>
    <w:rsid w:val="00E9271F"/>
    <w:rsid w:val="00E950EB"/>
    <w:rsid w:val="00E9587F"/>
    <w:rsid w:val="00E962D5"/>
    <w:rsid w:val="00E96735"/>
    <w:rsid w:val="00EA2F51"/>
    <w:rsid w:val="00EA5E0A"/>
    <w:rsid w:val="00EA7FFD"/>
    <w:rsid w:val="00EB72E0"/>
    <w:rsid w:val="00EC1937"/>
    <w:rsid w:val="00EC2167"/>
    <w:rsid w:val="00EE66F6"/>
    <w:rsid w:val="00EF03E7"/>
    <w:rsid w:val="00F10B77"/>
    <w:rsid w:val="00F12D8F"/>
    <w:rsid w:val="00F13CF6"/>
    <w:rsid w:val="00F14CCC"/>
    <w:rsid w:val="00F173FF"/>
    <w:rsid w:val="00F17767"/>
    <w:rsid w:val="00F23AEA"/>
    <w:rsid w:val="00F26122"/>
    <w:rsid w:val="00F27E5E"/>
    <w:rsid w:val="00F31087"/>
    <w:rsid w:val="00F41236"/>
    <w:rsid w:val="00F4191E"/>
    <w:rsid w:val="00F45D8D"/>
    <w:rsid w:val="00F512DE"/>
    <w:rsid w:val="00F532DA"/>
    <w:rsid w:val="00F570A7"/>
    <w:rsid w:val="00F628A2"/>
    <w:rsid w:val="00F63E07"/>
    <w:rsid w:val="00F6441F"/>
    <w:rsid w:val="00F6733E"/>
    <w:rsid w:val="00F77E58"/>
    <w:rsid w:val="00F80107"/>
    <w:rsid w:val="00F824B7"/>
    <w:rsid w:val="00F908D9"/>
    <w:rsid w:val="00F91F47"/>
    <w:rsid w:val="00FA0A5B"/>
    <w:rsid w:val="00FA1824"/>
    <w:rsid w:val="00FA4D61"/>
    <w:rsid w:val="00FB074F"/>
    <w:rsid w:val="00FB0B93"/>
    <w:rsid w:val="00FB2BA4"/>
    <w:rsid w:val="00FB76AC"/>
    <w:rsid w:val="00FC1802"/>
    <w:rsid w:val="00FD2C65"/>
    <w:rsid w:val="00FE1E1B"/>
    <w:rsid w:val="00FE5DDE"/>
    <w:rsid w:val="00FF4BB8"/>
    <w:rsid w:val="00FF5062"/>
    <w:rsid w:val="017E8E94"/>
    <w:rsid w:val="01EA70A2"/>
    <w:rsid w:val="02D13EBC"/>
    <w:rsid w:val="032B48C3"/>
    <w:rsid w:val="03947698"/>
    <w:rsid w:val="05E6EED2"/>
    <w:rsid w:val="0831FB8C"/>
    <w:rsid w:val="08B122F5"/>
    <w:rsid w:val="09297807"/>
    <w:rsid w:val="09F10629"/>
    <w:rsid w:val="0A3A8716"/>
    <w:rsid w:val="0A757F15"/>
    <w:rsid w:val="0AC0E66A"/>
    <w:rsid w:val="0B0A2C8E"/>
    <w:rsid w:val="0B285C18"/>
    <w:rsid w:val="0B4D6216"/>
    <w:rsid w:val="0B50A96E"/>
    <w:rsid w:val="0B771A54"/>
    <w:rsid w:val="0C912968"/>
    <w:rsid w:val="0CD8453C"/>
    <w:rsid w:val="0CEE6818"/>
    <w:rsid w:val="0D2F0404"/>
    <w:rsid w:val="0D6E70ED"/>
    <w:rsid w:val="0E08DF5F"/>
    <w:rsid w:val="0E50CAE5"/>
    <w:rsid w:val="0ED136DE"/>
    <w:rsid w:val="0ED26FE2"/>
    <w:rsid w:val="10CF879C"/>
    <w:rsid w:val="116ADB7B"/>
    <w:rsid w:val="11DE8A9A"/>
    <w:rsid w:val="120B9428"/>
    <w:rsid w:val="123425D2"/>
    <w:rsid w:val="1246768B"/>
    <w:rsid w:val="1264D8B6"/>
    <w:rsid w:val="12D579AE"/>
    <w:rsid w:val="12E0B3EB"/>
    <w:rsid w:val="144756C0"/>
    <w:rsid w:val="1454E824"/>
    <w:rsid w:val="150DB86A"/>
    <w:rsid w:val="15569A3B"/>
    <w:rsid w:val="15C37622"/>
    <w:rsid w:val="161F9A24"/>
    <w:rsid w:val="166D367C"/>
    <w:rsid w:val="17F0B857"/>
    <w:rsid w:val="186A8A44"/>
    <w:rsid w:val="189A1078"/>
    <w:rsid w:val="18D61DAA"/>
    <w:rsid w:val="194698B3"/>
    <w:rsid w:val="1A36B45F"/>
    <w:rsid w:val="1A623D2D"/>
    <w:rsid w:val="1B61059C"/>
    <w:rsid w:val="1BAE5916"/>
    <w:rsid w:val="1BC276B8"/>
    <w:rsid w:val="1C486B45"/>
    <w:rsid w:val="1C90D662"/>
    <w:rsid w:val="1CA7E65C"/>
    <w:rsid w:val="1CF012B5"/>
    <w:rsid w:val="1D9F1CC3"/>
    <w:rsid w:val="1E029D0C"/>
    <w:rsid w:val="20E0A4BF"/>
    <w:rsid w:val="21741E34"/>
    <w:rsid w:val="2267FCCA"/>
    <w:rsid w:val="229FB352"/>
    <w:rsid w:val="22A79D34"/>
    <w:rsid w:val="22E65CFF"/>
    <w:rsid w:val="234A9F3C"/>
    <w:rsid w:val="239909CF"/>
    <w:rsid w:val="23FC5539"/>
    <w:rsid w:val="24D00512"/>
    <w:rsid w:val="2641B91A"/>
    <w:rsid w:val="268C482D"/>
    <w:rsid w:val="27E5095C"/>
    <w:rsid w:val="27E9E0F3"/>
    <w:rsid w:val="294E5E23"/>
    <w:rsid w:val="2A4DAF5F"/>
    <w:rsid w:val="2ACAA9B8"/>
    <w:rsid w:val="2C320A06"/>
    <w:rsid w:val="2C65ECA1"/>
    <w:rsid w:val="2D3C4148"/>
    <w:rsid w:val="2D621812"/>
    <w:rsid w:val="2DED0554"/>
    <w:rsid w:val="2E00D99A"/>
    <w:rsid w:val="2E0E5705"/>
    <w:rsid w:val="2E2A8B74"/>
    <w:rsid w:val="2F0E8AD8"/>
    <w:rsid w:val="2FC9D851"/>
    <w:rsid w:val="2FDE2FBF"/>
    <w:rsid w:val="3012D737"/>
    <w:rsid w:val="307101B8"/>
    <w:rsid w:val="30B03BF7"/>
    <w:rsid w:val="30E7092F"/>
    <w:rsid w:val="314374B8"/>
    <w:rsid w:val="3154695F"/>
    <w:rsid w:val="316C48C7"/>
    <w:rsid w:val="32782E23"/>
    <w:rsid w:val="32AD818F"/>
    <w:rsid w:val="32C1A9AB"/>
    <w:rsid w:val="332C4DD1"/>
    <w:rsid w:val="335813C3"/>
    <w:rsid w:val="339CC3B9"/>
    <w:rsid w:val="34930A47"/>
    <w:rsid w:val="34CB8BDC"/>
    <w:rsid w:val="35588643"/>
    <w:rsid w:val="35F01D8D"/>
    <w:rsid w:val="372FDDCD"/>
    <w:rsid w:val="379C290D"/>
    <w:rsid w:val="3971A8AD"/>
    <w:rsid w:val="39D11948"/>
    <w:rsid w:val="39F9FBD3"/>
    <w:rsid w:val="3A77422D"/>
    <w:rsid w:val="3C848F1F"/>
    <w:rsid w:val="3D53E12B"/>
    <w:rsid w:val="3D7A7611"/>
    <w:rsid w:val="3E02C66D"/>
    <w:rsid w:val="3E2A9642"/>
    <w:rsid w:val="3E526A2A"/>
    <w:rsid w:val="3F84B725"/>
    <w:rsid w:val="3FEF9ED3"/>
    <w:rsid w:val="4065020C"/>
    <w:rsid w:val="40E1B2E2"/>
    <w:rsid w:val="40F2FDD6"/>
    <w:rsid w:val="44B9E42A"/>
    <w:rsid w:val="4587AB69"/>
    <w:rsid w:val="46AE2881"/>
    <w:rsid w:val="46D2EA3B"/>
    <w:rsid w:val="472FBA68"/>
    <w:rsid w:val="47F5DF9A"/>
    <w:rsid w:val="485BC627"/>
    <w:rsid w:val="487C0ACC"/>
    <w:rsid w:val="48AD52EB"/>
    <w:rsid w:val="48B264D9"/>
    <w:rsid w:val="49F6D6D3"/>
    <w:rsid w:val="4B45FFF1"/>
    <w:rsid w:val="4D149ABC"/>
    <w:rsid w:val="4D2FDF0B"/>
    <w:rsid w:val="4DE15887"/>
    <w:rsid w:val="4F391C92"/>
    <w:rsid w:val="5012EF75"/>
    <w:rsid w:val="518377EF"/>
    <w:rsid w:val="52AFFAF7"/>
    <w:rsid w:val="52D6BA06"/>
    <w:rsid w:val="52EF5D73"/>
    <w:rsid w:val="53556D2C"/>
    <w:rsid w:val="54FCB6E5"/>
    <w:rsid w:val="586FD39A"/>
    <w:rsid w:val="58FDDEC2"/>
    <w:rsid w:val="597BCBDA"/>
    <w:rsid w:val="5A76528B"/>
    <w:rsid w:val="5AED0DB3"/>
    <w:rsid w:val="5AF20897"/>
    <w:rsid w:val="5B4581F3"/>
    <w:rsid w:val="5E601634"/>
    <w:rsid w:val="5EFF5127"/>
    <w:rsid w:val="5F2EBE38"/>
    <w:rsid w:val="5F5322C9"/>
    <w:rsid w:val="5FAFA6A6"/>
    <w:rsid w:val="601932E0"/>
    <w:rsid w:val="604E519A"/>
    <w:rsid w:val="60902C87"/>
    <w:rsid w:val="60CC2987"/>
    <w:rsid w:val="62DB3CB2"/>
    <w:rsid w:val="63B96259"/>
    <w:rsid w:val="63D3BC31"/>
    <w:rsid w:val="646D7E61"/>
    <w:rsid w:val="65390A32"/>
    <w:rsid w:val="6688D3A9"/>
    <w:rsid w:val="679D19C8"/>
    <w:rsid w:val="68C7E774"/>
    <w:rsid w:val="68E00938"/>
    <w:rsid w:val="68E84089"/>
    <w:rsid w:val="69914440"/>
    <w:rsid w:val="6A837651"/>
    <w:rsid w:val="6DAFC25A"/>
    <w:rsid w:val="6E6CBF9E"/>
    <w:rsid w:val="6E8F960D"/>
    <w:rsid w:val="6FD0D6E7"/>
    <w:rsid w:val="70024F2D"/>
    <w:rsid w:val="702188CF"/>
    <w:rsid w:val="70E7288E"/>
    <w:rsid w:val="727C250B"/>
    <w:rsid w:val="74480E9A"/>
    <w:rsid w:val="75104BD8"/>
    <w:rsid w:val="7532A068"/>
    <w:rsid w:val="75723AE3"/>
    <w:rsid w:val="75FF2E42"/>
    <w:rsid w:val="763CDF8A"/>
    <w:rsid w:val="779312DB"/>
    <w:rsid w:val="782EADAB"/>
    <w:rsid w:val="78843785"/>
    <w:rsid w:val="78D8298D"/>
    <w:rsid w:val="7A941D42"/>
    <w:rsid w:val="7B3E47FB"/>
    <w:rsid w:val="7CBEF0C9"/>
    <w:rsid w:val="7D674E97"/>
    <w:rsid w:val="7EE9BEBB"/>
    <w:rsid w:val="7F1B765C"/>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8BBA9"/>
  <w15:chartTrackingRefBased/>
  <w15:docId w15:val="{3129B9C5-561B-407A-82D2-EAD6656A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44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44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44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44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44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44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44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44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44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4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44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44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44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44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44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44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44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44F7"/>
    <w:rPr>
      <w:rFonts w:eastAsiaTheme="majorEastAsia" w:cstheme="majorBidi"/>
      <w:color w:val="272727" w:themeColor="text1" w:themeTint="D8"/>
    </w:rPr>
  </w:style>
  <w:style w:type="paragraph" w:styleId="Title">
    <w:name w:val="Title"/>
    <w:basedOn w:val="Normal"/>
    <w:next w:val="Normal"/>
    <w:link w:val="TitleChar"/>
    <w:uiPriority w:val="10"/>
    <w:qFormat/>
    <w:rsid w:val="00C244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44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4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44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44F7"/>
    <w:pPr>
      <w:spacing w:before="160"/>
      <w:jc w:val="center"/>
    </w:pPr>
    <w:rPr>
      <w:i/>
      <w:iCs/>
      <w:color w:val="404040" w:themeColor="text1" w:themeTint="BF"/>
    </w:rPr>
  </w:style>
  <w:style w:type="character" w:customStyle="1" w:styleId="QuoteChar">
    <w:name w:val="Quote Char"/>
    <w:basedOn w:val="DefaultParagraphFont"/>
    <w:link w:val="Quote"/>
    <w:uiPriority w:val="29"/>
    <w:rsid w:val="00C244F7"/>
    <w:rPr>
      <w:i/>
      <w:iCs/>
      <w:color w:val="404040" w:themeColor="text1" w:themeTint="BF"/>
    </w:rPr>
  </w:style>
  <w:style w:type="paragraph" w:styleId="ListParagraph">
    <w:name w:val="List Paragraph"/>
    <w:basedOn w:val="Normal"/>
    <w:uiPriority w:val="34"/>
    <w:qFormat/>
    <w:rsid w:val="00C244F7"/>
    <w:pPr>
      <w:ind w:left="720"/>
      <w:contextualSpacing/>
    </w:pPr>
  </w:style>
  <w:style w:type="character" w:styleId="IntenseEmphasis">
    <w:name w:val="Intense Emphasis"/>
    <w:basedOn w:val="DefaultParagraphFont"/>
    <w:uiPriority w:val="21"/>
    <w:qFormat/>
    <w:rsid w:val="00C244F7"/>
    <w:rPr>
      <w:i/>
      <w:iCs/>
      <w:color w:val="0F4761" w:themeColor="accent1" w:themeShade="BF"/>
    </w:rPr>
  </w:style>
  <w:style w:type="paragraph" w:styleId="IntenseQuote">
    <w:name w:val="Intense Quote"/>
    <w:basedOn w:val="Normal"/>
    <w:next w:val="Normal"/>
    <w:link w:val="IntenseQuoteChar"/>
    <w:uiPriority w:val="30"/>
    <w:qFormat/>
    <w:rsid w:val="00C244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44F7"/>
    <w:rPr>
      <w:i/>
      <w:iCs/>
      <w:color w:val="0F4761" w:themeColor="accent1" w:themeShade="BF"/>
    </w:rPr>
  </w:style>
  <w:style w:type="character" w:styleId="IntenseReference">
    <w:name w:val="Intense Reference"/>
    <w:basedOn w:val="DefaultParagraphFont"/>
    <w:uiPriority w:val="32"/>
    <w:qFormat/>
    <w:rsid w:val="00C244F7"/>
    <w:rPr>
      <w:b/>
      <w:bCs/>
      <w:smallCaps/>
      <w:color w:val="0F4761" w:themeColor="accent1" w:themeShade="BF"/>
      <w:spacing w:val="5"/>
    </w:rPr>
  </w:style>
  <w:style w:type="paragraph" w:styleId="Header">
    <w:name w:val="header"/>
    <w:basedOn w:val="Normal"/>
    <w:link w:val="HeaderChar"/>
    <w:uiPriority w:val="99"/>
    <w:unhideWhenUsed/>
    <w:rsid w:val="00C244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4F7"/>
  </w:style>
  <w:style w:type="paragraph" w:styleId="Footer">
    <w:name w:val="footer"/>
    <w:basedOn w:val="Normal"/>
    <w:link w:val="FooterChar"/>
    <w:uiPriority w:val="99"/>
    <w:unhideWhenUsed/>
    <w:rsid w:val="00C244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4F7"/>
  </w:style>
  <w:style w:type="character" w:styleId="Hyperlink">
    <w:name w:val="Hyperlink"/>
    <w:basedOn w:val="DefaultParagraphFont"/>
    <w:uiPriority w:val="99"/>
    <w:unhideWhenUsed/>
    <w:rsid w:val="00C244F7"/>
    <w:rPr>
      <w:color w:val="467886" w:themeColor="hyperlink"/>
      <w:u w:val="single"/>
    </w:rPr>
  </w:style>
  <w:style w:type="character" w:styleId="CommentReference">
    <w:name w:val="annotation reference"/>
    <w:basedOn w:val="DefaultParagraphFont"/>
    <w:uiPriority w:val="99"/>
    <w:semiHidden/>
    <w:unhideWhenUsed/>
    <w:rsid w:val="00C244F7"/>
    <w:rPr>
      <w:sz w:val="16"/>
      <w:szCs w:val="16"/>
    </w:rPr>
  </w:style>
  <w:style w:type="paragraph" w:styleId="CommentText">
    <w:name w:val="annotation text"/>
    <w:basedOn w:val="Normal"/>
    <w:link w:val="CommentTextChar"/>
    <w:uiPriority w:val="99"/>
    <w:unhideWhenUsed/>
    <w:rsid w:val="00C244F7"/>
    <w:pPr>
      <w:spacing w:after="200" w:line="240" w:lineRule="auto"/>
    </w:pPr>
    <w:rPr>
      <w:rFonts w:ascii="Calibri" w:eastAsia="Calibri" w:hAnsi="Calibri" w:cs="Times New Roman"/>
      <w:kern w:val="0"/>
      <w:sz w:val="20"/>
      <w:szCs w:val="20"/>
      <w:lang w:val="en-US"/>
      <w14:ligatures w14:val="none"/>
    </w:rPr>
  </w:style>
  <w:style w:type="character" w:customStyle="1" w:styleId="CommentTextChar">
    <w:name w:val="Comment Text Char"/>
    <w:basedOn w:val="DefaultParagraphFont"/>
    <w:link w:val="CommentText"/>
    <w:uiPriority w:val="99"/>
    <w:rsid w:val="00C244F7"/>
    <w:rPr>
      <w:rFonts w:ascii="Calibri" w:eastAsia="Calibri" w:hAnsi="Calibri" w:cs="Times New Roman"/>
      <w:kern w:val="0"/>
      <w:sz w:val="20"/>
      <w:szCs w:val="20"/>
      <w:lang w:val="en-US"/>
      <w14:ligatures w14:val="none"/>
    </w:rPr>
  </w:style>
  <w:style w:type="character" w:styleId="UnresolvedMention">
    <w:name w:val="Unresolved Mention"/>
    <w:basedOn w:val="DefaultParagraphFont"/>
    <w:uiPriority w:val="99"/>
    <w:semiHidden/>
    <w:unhideWhenUsed/>
    <w:rsid w:val="009201C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A6E96"/>
    <w:pPr>
      <w:spacing w:after="160"/>
    </w:pPr>
    <w:rPr>
      <w:rFonts w:asciiTheme="minorHAnsi" w:eastAsiaTheme="minorHAnsi" w:hAnsiTheme="minorHAnsi" w:cstheme="minorBidi"/>
      <w:b/>
      <w:bCs/>
      <w:kern w:val="2"/>
      <w:lang w:val="en-CA"/>
      <w14:ligatures w14:val="standardContextual"/>
    </w:rPr>
  </w:style>
  <w:style w:type="character" w:customStyle="1" w:styleId="CommentSubjectChar">
    <w:name w:val="Comment Subject Char"/>
    <w:basedOn w:val="CommentTextChar"/>
    <w:link w:val="CommentSubject"/>
    <w:uiPriority w:val="99"/>
    <w:semiHidden/>
    <w:rsid w:val="007A6E96"/>
    <w:rPr>
      <w:rFonts w:ascii="Calibri" w:eastAsia="Calibri" w:hAnsi="Calibri" w:cs="Times New Roman"/>
      <w:b/>
      <w:bCs/>
      <w:kern w:val="0"/>
      <w:sz w:val="20"/>
      <w:szCs w:val="20"/>
      <w:lang w:val="en-US"/>
      <w14:ligatures w14:val="none"/>
    </w:rPr>
  </w:style>
  <w:style w:type="paragraph" w:styleId="Revision">
    <w:name w:val="Revision"/>
    <w:hidden/>
    <w:uiPriority w:val="99"/>
    <w:semiHidden/>
    <w:rsid w:val="00D968C1"/>
    <w:pPr>
      <w:spacing w:after="0" w:line="240" w:lineRule="auto"/>
    </w:pPr>
  </w:style>
  <w:style w:type="character" w:styleId="Mention">
    <w:name w:val="Mention"/>
    <w:basedOn w:val="DefaultParagraphFont"/>
    <w:uiPriority w:val="99"/>
    <w:unhideWhenUsed/>
    <w:rsid w:val="00FB074F"/>
    <w:rPr>
      <w:color w:val="2B579A"/>
      <w:shd w:val="clear" w:color="auto" w:fill="E1DFDD"/>
    </w:rPr>
  </w:style>
  <w:style w:type="character" w:styleId="FollowedHyperlink">
    <w:name w:val="FollowedHyperlink"/>
    <w:basedOn w:val="DefaultParagraphFont"/>
    <w:uiPriority w:val="99"/>
    <w:semiHidden/>
    <w:unhideWhenUsed/>
    <w:rsid w:val="00083C4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cn-scc.ca/" TargetMode="External"/><Relationship Id="rId18" Type="http://schemas.openxmlformats.org/officeDocument/2006/relationships/hyperlink" Target="https://laws-lois.justice.gc.ca/fra/reglements/C.R.C.%2C_ch._870/index.htm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canada.ca/fr/sante-canada/services/sante-environnement-milieu-travail/qualite-eau/eau-potable/processus-priorisation-elaboration-recommandations.html" TargetMode="External"/><Relationship Id="rId7" Type="http://schemas.openxmlformats.org/officeDocument/2006/relationships/styles" Target="styles.xml"/><Relationship Id="rId12" Type="http://schemas.openxmlformats.org/officeDocument/2006/relationships/hyperlink" Target="https://www.canada.ca/fr/sante-canada/organisation/a-propos-sante-canada/rapports-publications/direction-generale-produits-sante-aliments/cadre-decisionnel-sante-canada-determination-evaluation-gestion-risques-sante.html" TargetMode="External"/><Relationship Id="rId17" Type="http://schemas.openxmlformats.org/officeDocument/2006/relationships/hyperlink" Target="https://laws-lois.justice.gc.ca/fra/reglements/C.R.C.%2C_ch._870/page-27.htm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canada.ca/fr/sante-canada/services/aliments-nutrition/salubrite-aliments/contaminants-chimiques/contaminants-adulterantes-aliments.html" TargetMode="External"/><Relationship Id="rId20" Type="http://schemas.openxmlformats.org/officeDocument/2006/relationships/hyperlink" Target="https://laws-lois.justice.gc.ca/fra/reglements/C.R.C.%2C_ch._870/index.htm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32"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https://laws-lois.justice.gc.ca/fra/reglements/C.R.C.%2C_ch._870/index.html" TargetMode="External"/><Relationship Id="rId23" Type="http://schemas.openxmlformats.org/officeDocument/2006/relationships/hyperlink" Target="https://www.canada.ca/fr/sante-canada/organisation/a-propos-sante-canada/mobilisation-publique/registre-intervenants.html"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laws-lois.justice.gc.ca/fra/reglements/DORS-2003-196/"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aws-lois.justice.gc.ca/fra/lois/f-27/" TargetMode="External"/><Relationship Id="rId22" Type="http://schemas.openxmlformats.org/officeDocument/2006/relationships/hyperlink" Target="https://www.canada.ca/fr/sante-canada/services/sante-environnement-milieu-travail/consultations.html"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HC Document" ma:contentTypeID="0x010100FC2F3C572DAA1840B4AF5AA9121C8D2900C9C1909BCA49434797EFEAE3C3AB8826" ma:contentTypeVersion="12" ma:contentTypeDescription="" ma:contentTypeScope="" ma:versionID="f67fa607577ab3df4ded7e349a4d4400">
  <xsd:schema xmlns:xsd="http://www.w3.org/2001/XMLSchema" xmlns:xs="http://www.w3.org/2001/XMLSchema" xmlns:p="http://schemas.microsoft.com/office/2006/metadata/properties" xmlns:ns2="f4de791d-71e9-453a-84f5-64465da6bdc2" xmlns:ns3="db2c48ae-a407-4d74-98a6-5f07c7b93ed0" targetNamespace="http://schemas.microsoft.com/office/2006/metadata/properties" ma:root="true" ma:fieldsID="b6bdb22f6b20f4a0fc070d21ebbca6aa" ns2:_="" ns3:_="">
    <xsd:import namespace="f4de791d-71e9-453a-84f5-64465da6bdc2"/>
    <xsd:import namespace="db2c48ae-a407-4d74-98a6-5f07c7b93ed0"/>
    <xsd:element name="properties">
      <xsd:complexType>
        <xsd:sequence>
          <xsd:element name="documentManagement">
            <xsd:complexType>
              <xsd:all>
                <xsd:element ref="ns2:Case_x0020_Code" minOccurs="0"/>
                <xsd:element ref="ns2:TaxCatchAllLabel" minOccurs="0"/>
                <xsd:element ref="ns2:k9ae71620fb64f46848d734b813b5687" minOccurs="0"/>
                <xsd:element ref="ns2:l3f65e05b1d843caba2af52475971a50" minOccurs="0"/>
                <xsd:element ref="ns2:k2aa6d8ccfb34d5294c62e9fc2588215" minOccurs="0"/>
                <xsd:element ref="ns2:m9b671cd3f1f4c2789bf6e4f9fe3b0a5" minOccurs="0"/>
                <xsd:element ref="ns2:h081c3383653405194935089c86d6bc7" minOccurs="0"/>
                <xsd:element ref="ns2:n3ab70f913b14dcfbc79f3581b87a2e0" minOccurs="0"/>
                <xsd:element ref="ns2:TaxCatchAll" minOccurs="0"/>
                <xsd:element ref="ns2:Name_x0020__x0028_Alt._x0020_language_x0029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de791d-71e9-453a-84f5-64465da6bdc2" elementFormDefault="qualified">
    <xsd:import namespace="http://schemas.microsoft.com/office/2006/documentManagement/types"/>
    <xsd:import namespace="http://schemas.microsoft.com/office/infopath/2007/PartnerControls"/>
    <xsd:element name="Case_x0020_Code" ma:index="5" nillable="true" ma:displayName="Case Code" ma:internalName="Case_x0020_Code">
      <xsd:simpleType>
        <xsd:restriction base="dms:Text">
          <xsd:maxLength value="255"/>
        </xsd:restriction>
      </xsd:simpleType>
    </xsd:element>
    <xsd:element name="TaxCatchAllLabel" ma:index="9" nillable="true" ma:displayName="Taxonomy Catch All Column1" ma:hidden="true" ma:list="{afe40b4c-2c8e-40b0-b6bd-e3d0522c4452}" ma:internalName="TaxCatchAllLabel" ma:readOnly="true" ma:showField="CatchAllDataLabel" ma:web="db2c48ae-a407-4d74-98a6-5f07c7b93ed0">
      <xsd:complexType>
        <xsd:complexContent>
          <xsd:extension base="dms:MultiChoiceLookup">
            <xsd:sequence>
              <xsd:element name="Value" type="dms:Lookup" maxOccurs="unbounded" minOccurs="0" nillable="true"/>
            </xsd:sequence>
          </xsd:extension>
        </xsd:complexContent>
      </xsd:complexType>
    </xsd:element>
    <xsd:element name="k9ae71620fb64f46848d734b813b5687" ma:index="11" ma:taxonomy="true" ma:internalName="k9ae71620fb64f46848d734b813b5687" ma:taxonomyFieldName="Accountability" ma:displayName="Accountability" ma:default="" ma:fieldId="{49ae7162-0fb6-4f46-848d-734b813b5687}" ma:sspId="46ddb0ec-cae1-4b94-bdc6-d5be94c72077" ma:termSetId="62fc53d1-d0ad-47b9-b4c2-95e661d14be8" ma:anchorId="00000000-0000-0000-0000-000000000000" ma:open="false" ma:isKeyword="false">
      <xsd:complexType>
        <xsd:sequence>
          <xsd:element ref="pc:Terms" minOccurs="0" maxOccurs="1"/>
        </xsd:sequence>
      </xsd:complexType>
    </xsd:element>
    <xsd:element name="l3f65e05b1d843caba2af52475971a50" ma:index="14" nillable="true" ma:taxonomy="true" ma:internalName="l3f65e05b1d843caba2af52475971a50" ma:taxonomyFieldName="Fiscal_x0020_Year" ma:displayName="Fiscal Year" ma:default="" ma:fieldId="{53f65e05-b1d8-43ca-ba2a-f52475971a50}" ma:sspId="46ddb0ec-cae1-4b94-bdc6-d5be94c72077" ma:termSetId="c5064d94-3f7e-4605-8ca2-eb2875f9b05a" ma:anchorId="00000000-0000-0000-0000-000000000000" ma:open="false" ma:isKeyword="false">
      <xsd:complexType>
        <xsd:sequence>
          <xsd:element ref="pc:Terms" minOccurs="0" maxOccurs="1"/>
        </xsd:sequence>
      </xsd:complexType>
    </xsd:element>
    <xsd:element name="k2aa6d8ccfb34d5294c62e9fc2588215" ma:index="16" nillable="true" ma:taxonomy="true" ma:internalName="k2aa6d8ccfb34d5294c62e9fc2588215" ma:taxonomyFieldName="Security_x0020_Level" ma:displayName="Security Level" ma:default="" ma:fieldId="{42aa6d8c-cfb3-4d52-94c6-2e9fc2588215}" ma:sspId="46ddb0ec-cae1-4b94-bdc6-d5be94c72077" ma:termSetId="0193ca93-d903-47d8-8a0b-c4b9fd9a85ec" ma:anchorId="00000000-0000-0000-0000-000000000000" ma:open="false" ma:isKeyword="false">
      <xsd:complexType>
        <xsd:sequence>
          <xsd:element ref="pc:Terms" minOccurs="0" maxOccurs="1"/>
        </xsd:sequence>
      </xsd:complexType>
    </xsd:element>
    <xsd:element name="m9b671cd3f1f4c2789bf6e4f9fe3b0a5" ma:index="18" nillable="true" ma:taxonomy="true" ma:internalName="m9b671cd3f1f4c2789bf6e4f9fe3b0a5" ma:taxonomyFieldName="Archival" ma:displayName="Archival" ma:default="" ma:fieldId="{69b671cd-3f1f-4c27-89bf-6e4f9fe3b0a5}" ma:sspId="46ddb0ec-cae1-4b94-bdc6-d5be94c72077" ma:termSetId="5097ba1d-474f-43d3-842e-6ba4c3466f09" ma:anchorId="00000000-0000-0000-0000-000000000000" ma:open="false" ma:isKeyword="false">
      <xsd:complexType>
        <xsd:sequence>
          <xsd:element ref="pc:Terms" minOccurs="0" maxOccurs="1"/>
        </xsd:sequence>
      </xsd:complexType>
    </xsd:element>
    <xsd:element name="h081c3383653405194935089c86d6bc7" ma:index="19" ma:taxonomy="true" ma:internalName="h081c3383653405194935089c86d6bc7" ma:taxonomyFieldName="Program" ma:displayName="Program" ma:readOnly="false" ma:default="" ma:fieldId="{1081c338-3653-4051-9493-5089c86d6bc7}" ma:sspId="46ddb0ec-cae1-4b94-bdc6-d5be94c72077" ma:termSetId="17a995cf-87de-414f-bce1-49ced79546af" ma:anchorId="00000000-0000-0000-0000-000000000000" ma:open="false" ma:isKeyword="false">
      <xsd:complexType>
        <xsd:sequence>
          <xsd:element ref="pc:Terms" minOccurs="0" maxOccurs="1"/>
        </xsd:sequence>
      </xsd:complexType>
    </xsd:element>
    <xsd:element name="n3ab70f913b14dcfbc79f3581b87a2e0" ma:index="20" ma:taxonomy="true" ma:internalName="n3ab70f913b14dcfbc79f3581b87a2e0" ma:taxonomyFieldName="Document_x002d_Status" ma:displayName="Document-Status" ma:readOnly="false" ma:default="1;#Active|b3c4d83a-10bd-4776-b251-f379e1cb284c" ma:fieldId="{73ab70f9-13b1-4dcf-bc79-f3581b87a2e0}" ma:sspId="46ddb0ec-cae1-4b94-bdc6-d5be94c72077" ma:termSetId="921e2eeb-960a-4023-8d5a-b30a4f9d41ab"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afe40b4c-2c8e-40b0-b6bd-e3d0522c4452}" ma:internalName="TaxCatchAll" ma:showField="CatchAllData" ma:web="db2c48ae-a407-4d74-98a6-5f07c7b93ed0">
      <xsd:complexType>
        <xsd:complexContent>
          <xsd:extension base="dms:MultiChoiceLookup">
            <xsd:sequence>
              <xsd:element name="Value" type="dms:Lookup" maxOccurs="unbounded" minOccurs="0" nillable="true"/>
            </xsd:sequence>
          </xsd:extension>
        </xsd:complexContent>
      </xsd:complexType>
    </xsd:element>
    <xsd:element name="Name_x0020__x0028_Alt._x0020_language_x0029_" ma:index="23" nillable="true" ma:displayName="Name (Alt. language)" ma:description="Use this field to enter the name of your item in the second official language.&#10;&#10;Utilisez ce champ pour saisir le nom de votre article dans la deuxième&#10;langue officielle." ma:internalName="Name_x0020__x0028_Alt_x002e__x0020_language_x0029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2c48ae-a407-4d74-98a6-5f07c7b93ed0"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se_x0020_Code xmlns="f4de791d-71e9-453a-84f5-64465da6bdc2" xsi:nil="true"/>
    <k9ae71620fb64f46848d734b813b5687 xmlns="f4de791d-71e9-453a-84f5-64465da6bdc2">
      <Terms xmlns="http://schemas.microsoft.com/office/infopath/2007/PartnerControls">
        <TermInfo xmlns="http://schemas.microsoft.com/office/infopath/2007/PartnerControls">
          <TermName xmlns="http://schemas.microsoft.com/office/infopath/2007/PartnerControls">Safe Environments Directorate</TermName>
          <TermId xmlns="http://schemas.microsoft.com/office/infopath/2007/PartnerControls">5a734ad2-2a1e-479c-a8a3-a6c6316202cb</TermId>
        </TermInfo>
      </Terms>
    </k9ae71620fb64f46848d734b813b5687>
    <l3f65e05b1d843caba2af52475971a50 xmlns="f4de791d-71e9-453a-84f5-64465da6bdc2">
      <Terms xmlns="http://schemas.microsoft.com/office/infopath/2007/PartnerControls"/>
    </l3f65e05b1d843caba2af52475971a50>
    <m9b671cd3f1f4c2789bf6e4f9fe3b0a5 xmlns="f4de791d-71e9-453a-84f5-64465da6bdc2">
      <Terms xmlns="http://schemas.microsoft.com/office/infopath/2007/PartnerControls"/>
    </m9b671cd3f1f4c2789bf6e4f9fe3b0a5>
    <k2aa6d8ccfb34d5294c62e9fc2588215 xmlns="f4de791d-71e9-453a-84f5-64465da6bdc2">
      <Terms xmlns="http://schemas.microsoft.com/office/infopath/2007/PartnerControls"/>
    </k2aa6d8ccfb34d5294c62e9fc2588215>
    <h081c3383653405194935089c86d6bc7 xmlns="f4de791d-71e9-453a-84f5-64465da6bdc2">
      <Terms xmlns="http://schemas.microsoft.com/office/infopath/2007/PartnerControls">
        <TermInfo xmlns="http://schemas.microsoft.com/office/infopath/2007/PartnerControls">
          <TermName xmlns="http://schemas.microsoft.com/office/infopath/2007/PartnerControls">Health Impacts of Chemicals</TermName>
          <TermId xmlns="http://schemas.microsoft.com/office/infopath/2007/PartnerControls">45268de0-ef5b-4c48-92b4-5a8db5a70674</TermId>
        </TermInfo>
      </Terms>
    </h081c3383653405194935089c86d6bc7>
    <TaxCatchAll xmlns="f4de791d-71e9-453a-84f5-64465da6bdc2">
      <Value>11</Value>
      <Value>10</Value>
      <Value>1</Value>
    </TaxCatchAll>
    <Name_x0020__x0028_Alt._x0020_language_x0029_ xmlns="f4de791d-71e9-453a-84f5-64465da6bdc2" xsi:nil="true"/>
    <n3ab70f913b14dcfbc79f3581b87a2e0 xmlns="f4de791d-71e9-453a-84f5-64465da6bdc2">
      <Terms xmlns="http://schemas.microsoft.com/office/infopath/2007/PartnerControls">
        <TermInfo xmlns="http://schemas.microsoft.com/office/infopath/2007/PartnerControls">
          <TermName xmlns="http://schemas.microsoft.com/office/infopath/2007/PartnerControls">Active</TermName>
          <TermId xmlns="http://schemas.microsoft.com/office/infopath/2007/PartnerControls">b3c4d83a-10bd-4776-b251-f379e1cb284c</TermId>
        </TermInfo>
      </Terms>
    </n3ab70f913b14dcfbc79f3581b87a2e0>
    <_dlc_DocId xmlns="db2c48ae-a407-4d74-98a6-5f07c7b93ed0">HC-HECSB-818647477-6935</_dlc_DocId>
    <_dlc_DocIdUrl xmlns="db2c48ae-a407-4d74-98a6-5f07c7b93ed0">
      <Url>https://022gc.sharepoint.com/sites/HC-HECSB-ADMO-X/_layouts/15/DocIdRedir.aspx?ID=HC-HECSB-818647477-6935</Url>
      <Description>HC-HECSB-818647477-6935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46ddb0ec-cae1-4b94-bdc6-d5be94c72077" ContentTypeId="0x010100FC2F3C572DAA1840B4AF5AA9121C8D29" PreviousValue="false" LastSyncTimeStamp="2025-02-10T20:22:58.383Z"/>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36EEAE8-CDE8-4E63-858A-06792574E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de791d-71e9-453a-84f5-64465da6bdc2"/>
    <ds:schemaRef ds:uri="db2c48ae-a407-4d74-98a6-5f07c7b93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97EC8F-5310-463B-8972-C3F091AA5620}">
  <ds:schemaRefs>
    <ds:schemaRef ds:uri="http://schemas.microsoft.com/office/2006/metadata/properties"/>
    <ds:schemaRef ds:uri="http://schemas.microsoft.com/office/infopath/2007/PartnerControls"/>
    <ds:schemaRef ds:uri="f4de791d-71e9-453a-84f5-64465da6bdc2"/>
    <ds:schemaRef ds:uri="db2c48ae-a407-4d74-98a6-5f07c7b93ed0"/>
  </ds:schemaRefs>
</ds:datastoreItem>
</file>

<file path=customXml/itemProps3.xml><?xml version="1.0" encoding="utf-8"?>
<ds:datastoreItem xmlns:ds="http://schemas.openxmlformats.org/officeDocument/2006/customXml" ds:itemID="{7DBC1A0F-B0DE-48A3-8533-09F36772C961}">
  <ds:schemaRefs>
    <ds:schemaRef ds:uri="http://schemas.microsoft.com/sharepoint/v3/contenttype/forms"/>
  </ds:schemaRefs>
</ds:datastoreItem>
</file>

<file path=customXml/itemProps4.xml><?xml version="1.0" encoding="utf-8"?>
<ds:datastoreItem xmlns:ds="http://schemas.openxmlformats.org/officeDocument/2006/customXml" ds:itemID="{1EC404B0-B083-44FB-9CD9-764A8993528D}">
  <ds:schemaRefs>
    <ds:schemaRef ds:uri="Microsoft.SharePoint.Taxonomy.ContentTypeSync"/>
  </ds:schemaRefs>
</ds:datastoreItem>
</file>

<file path=customXml/itemProps5.xml><?xml version="1.0" encoding="utf-8"?>
<ds:datastoreItem xmlns:ds="http://schemas.openxmlformats.org/officeDocument/2006/customXml" ds:itemID="{B7A302A0-1EC5-4416-A99A-BC95C0BFBE4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2920</Words>
  <Characters>16650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Trudeau, Tamara (HC/SC)</dc:creator>
  <cp:keywords/>
  <dc:description/>
  <cp:lastModifiedBy>Wong, Jamie (HC/SC)</cp:lastModifiedBy>
  <cp:revision>4</cp:revision>
  <cp:lastPrinted>2026-06-10T13:34:00Z</cp:lastPrinted>
  <dcterms:created xsi:type="dcterms:W3CDTF">2026-07-23T13:27:00Z</dcterms:created>
  <dcterms:modified xsi:type="dcterms:W3CDTF">2026-07-23T13:29:00Z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4db71bdb,460e1a92,30d8f636</vt:lpwstr>
  </property>
  <property fmtid="{D5CDD505-2E9C-101B-9397-08002B2CF9AE}" pid="3" name="ClassificationContentMarkingHeaderFontProps">
    <vt:lpwstr>#000000,12,Aptos</vt:lpwstr>
  </property>
  <property fmtid="{D5CDD505-2E9C-101B-9397-08002B2CF9AE}" pid="4" name="ClassificationContentMarkingHeaderText">
    <vt:lpwstr>Unclassified / Non classifié</vt:lpwstr>
  </property>
  <property fmtid="{D5CDD505-2E9C-101B-9397-08002B2CF9AE}" pid="5" name="MSIP_Label_05d8ed60-cd71-485b-a85b-277aaf32f506_Enabled">
    <vt:lpwstr>true</vt:lpwstr>
  </property>
  <property fmtid="{D5CDD505-2E9C-101B-9397-08002B2CF9AE}" pid="6" name="MSIP_Label_05d8ed60-cd71-485b-a85b-277aaf32f506_SetDate">
    <vt:lpwstr>2026-06-01T17:26:22Z</vt:lpwstr>
  </property>
  <property fmtid="{D5CDD505-2E9C-101B-9397-08002B2CF9AE}" pid="7" name="MSIP_Label_05d8ed60-cd71-485b-a85b-277aaf32f506_Method">
    <vt:lpwstr>Standard</vt:lpwstr>
  </property>
  <property fmtid="{D5CDD505-2E9C-101B-9397-08002B2CF9AE}" pid="8" name="MSIP_Label_05d8ed60-cd71-485b-a85b-277aaf32f506_Name">
    <vt:lpwstr>Unclassified</vt:lpwstr>
  </property>
  <property fmtid="{D5CDD505-2E9C-101B-9397-08002B2CF9AE}" pid="9" name="MSIP_Label_05d8ed60-cd71-485b-a85b-277aaf32f506_SiteId">
    <vt:lpwstr>42fd9015-de4d-4223-a368-baeacab48927</vt:lpwstr>
  </property>
  <property fmtid="{D5CDD505-2E9C-101B-9397-08002B2CF9AE}" pid="10" name="MSIP_Label_05d8ed60-cd71-485b-a85b-277aaf32f506_ActionId">
    <vt:lpwstr>32a6201e-e186-4cb6-9085-a65dc13c264a</vt:lpwstr>
  </property>
  <property fmtid="{D5CDD505-2E9C-101B-9397-08002B2CF9AE}" pid="11" name="MSIP_Label_05d8ed60-cd71-485b-a85b-277aaf32f506_ContentBits">
    <vt:lpwstr>1</vt:lpwstr>
  </property>
  <property fmtid="{D5CDD505-2E9C-101B-9397-08002B2CF9AE}" pid="12" name="MSIP_Label_05d8ed60-cd71-485b-a85b-277aaf32f506_Tag">
    <vt:lpwstr>10, 3, 0, 1</vt:lpwstr>
  </property>
  <property fmtid="{D5CDD505-2E9C-101B-9397-08002B2CF9AE}" pid="13" name="ContentTypeId">
    <vt:lpwstr>0x010100FC2F3C572DAA1840B4AF5AA9121C8D2900C9C1909BCA49434797EFEAE3C3AB8826</vt:lpwstr>
  </property>
  <property fmtid="{D5CDD505-2E9C-101B-9397-08002B2CF9AE}" pid="14" name="_dlc_DocIdItemGuid">
    <vt:lpwstr>c152499c-cf23-477e-b15e-2d6bf5aa1fdc</vt:lpwstr>
  </property>
  <property fmtid="{D5CDD505-2E9C-101B-9397-08002B2CF9AE}" pid="15" name="Document-Status">
    <vt:lpwstr>1;#Active|b3c4d83a-10bd-4776-b251-f379e1cb284c</vt:lpwstr>
  </property>
  <property fmtid="{D5CDD505-2E9C-101B-9397-08002B2CF9AE}" pid="16" name="Archival">
    <vt:lpwstr/>
  </property>
  <property fmtid="{D5CDD505-2E9C-101B-9397-08002B2CF9AE}" pid="17" name="Fiscal_x0020_Year">
    <vt:lpwstr/>
  </property>
  <property fmtid="{D5CDD505-2E9C-101B-9397-08002B2CF9AE}" pid="18" name="Accountability">
    <vt:lpwstr>10;#Safe Environments Directorate|5a734ad2-2a1e-479c-a8a3-a6c6316202cb</vt:lpwstr>
  </property>
  <property fmtid="{D5CDD505-2E9C-101B-9397-08002B2CF9AE}" pid="19" name="Fiscal Year">
    <vt:lpwstr/>
  </property>
  <property fmtid="{D5CDD505-2E9C-101B-9397-08002B2CF9AE}" pid="20" name="Program">
    <vt:lpwstr>11;#Health Impacts of Chemicals|45268de0-ef5b-4c48-92b4-5a8db5a70674</vt:lpwstr>
  </property>
  <property fmtid="{D5CDD505-2E9C-101B-9397-08002B2CF9AE}" pid="21" name="Document_x002d_Status">
    <vt:lpwstr>1;#Active|b3c4d83a-10bd-4776-b251-f379e1cb284c</vt:lpwstr>
  </property>
  <property fmtid="{D5CDD505-2E9C-101B-9397-08002B2CF9AE}" pid="22" name="Security_x0020_Level">
    <vt:lpwstr/>
  </property>
  <property fmtid="{D5CDD505-2E9C-101B-9397-08002B2CF9AE}" pid="23" name="Security Level">
    <vt:lpwstr/>
  </property>
  <property fmtid="{D5CDD505-2E9C-101B-9397-08002B2CF9AE}" pid="24" name="MediaServiceImageTags">
    <vt:lpwstr/>
  </property>
  <property fmtid="{D5CDD505-2E9C-101B-9397-08002B2CF9AE}" pid="25" name="lcf76f155ced4ddcb4097134ff3c332f">
    <vt:lpwstr/>
  </property>
</Properties>
</file>